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F355" w14:textId="310D06EC" w:rsidR="00DF0B8F" w:rsidRPr="00F6309D" w:rsidRDefault="000A2EC2" w:rsidP="00BA1878">
      <w:pPr>
        <w:autoSpaceDE w:val="0"/>
        <w:autoSpaceDN w:val="0"/>
        <w:adjustRightInd w:val="0"/>
        <w:spacing w:before="240" w:after="360"/>
        <w:jc w:val="center"/>
        <w:rPr>
          <w:rFonts w:cs="Arial"/>
          <w:i/>
          <w:sz w:val="36"/>
          <w:szCs w:val="36"/>
          <w:lang w:val="en-GB"/>
        </w:rPr>
      </w:pPr>
      <w:r w:rsidRPr="00F6309D">
        <w:rPr>
          <w:rFonts w:cs="Arial"/>
          <w:b/>
          <w:bCs/>
          <w:color w:val="1F4E79" w:themeColor="accent1" w:themeShade="80"/>
          <w:sz w:val="36"/>
          <w:szCs w:val="36"/>
          <w:lang w:val="en-GB"/>
        </w:rPr>
        <w:t xml:space="preserve">Job Description: </w:t>
      </w:r>
      <w:r w:rsidR="00F53BFC" w:rsidRPr="00F6309D">
        <w:rPr>
          <w:rFonts w:cs="Arial"/>
          <w:b/>
          <w:bCs/>
          <w:color w:val="1F4E79" w:themeColor="accent1" w:themeShade="80"/>
          <w:sz w:val="36"/>
          <w:szCs w:val="36"/>
          <w:lang w:val="en-GB"/>
        </w:rPr>
        <w:t>Senior Lecturer</w:t>
      </w:r>
      <w:r w:rsidR="00DA2CDB" w:rsidRPr="00F6309D">
        <w:rPr>
          <w:rFonts w:cs="Arial"/>
          <w:b/>
          <w:bCs/>
          <w:color w:val="1F4E79" w:themeColor="accent1" w:themeShade="80"/>
          <w:sz w:val="36"/>
          <w:szCs w:val="36"/>
          <w:lang w:val="en-GB"/>
        </w:rPr>
        <w:t xml:space="preserve"> </w:t>
      </w:r>
      <w:r w:rsidR="00D574D4" w:rsidRPr="00F6309D">
        <w:rPr>
          <w:rFonts w:cs="Arial"/>
          <w:b/>
          <w:bCs/>
          <w:color w:val="1F4E79" w:themeColor="accent1" w:themeShade="80"/>
          <w:sz w:val="36"/>
          <w:szCs w:val="36"/>
          <w:lang w:val="en-GB"/>
        </w:rPr>
        <w:t xml:space="preserve">/ </w:t>
      </w:r>
      <w:r w:rsidR="00AF0743" w:rsidRPr="00F6309D">
        <w:rPr>
          <w:rFonts w:cs="Arial"/>
          <w:b/>
          <w:bCs/>
          <w:color w:val="1F4E79" w:themeColor="accent1" w:themeShade="80"/>
          <w:sz w:val="36"/>
          <w:szCs w:val="36"/>
          <w:lang w:val="en-GB"/>
        </w:rPr>
        <w:t>Reader</w:t>
      </w:r>
      <w:r w:rsidR="00EC07C1" w:rsidRPr="00F6309D">
        <w:rPr>
          <w:rFonts w:cs="Arial"/>
          <w:b/>
          <w:bCs/>
          <w:color w:val="1F4E79" w:themeColor="accent1" w:themeShade="80"/>
          <w:sz w:val="36"/>
          <w:szCs w:val="36"/>
          <w:lang w:val="en-GB"/>
        </w:rPr>
        <w:t xml:space="preserve"> </w:t>
      </w:r>
      <w:r w:rsidR="00AF0743" w:rsidRPr="00F6309D">
        <w:rPr>
          <w:rFonts w:cs="Arial"/>
          <w:b/>
          <w:bCs/>
          <w:color w:val="1F4E79" w:themeColor="accent1" w:themeShade="80"/>
          <w:sz w:val="36"/>
          <w:szCs w:val="36"/>
          <w:lang w:val="en-GB"/>
        </w:rPr>
        <w:t xml:space="preserve">/ </w:t>
      </w:r>
      <w:r w:rsidR="00EC07C1" w:rsidRPr="00F6309D">
        <w:rPr>
          <w:rFonts w:cs="Arial"/>
          <w:b/>
          <w:bCs/>
          <w:color w:val="1F4E79" w:themeColor="accent1" w:themeShade="80"/>
          <w:sz w:val="36"/>
          <w:szCs w:val="36"/>
          <w:lang w:val="en-GB"/>
        </w:rPr>
        <w:t xml:space="preserve">Associate </w:t>
      </w:r>
      <w:r w:rsidR="00D574D4" w:rsidRPr="00F6309D">
        <w:rPr>
          <w:rFonts w:cs="Arial"/>
          <w:b/>
          <w:bCs/>
          <w:color w:val="1F4E79" w:themeColor="accent1" w:themeShade="80"/>
          <w:sz w:val="36"/>
          <w:szCs w:val="36"/>
          <w:lang w:val="en-GB"/>
        </w:rPr>
        <w:t>Professor &amp; Honorary Consultant</w:t>
      </w:r>
      <w:r w:rsidR="00F53BFC" w:rsidRPr="00F6309D">
        <w:rPr>
          <w:rFonts w:cs="Arial"/>
          <w:b/>
          <w:bCs/>
          <w:color w:val="1F4E79" w:themeColor="accent1" w:themeShade="80"/>
          <w:sz w:val="36"/>
          <w:szCs w:val="36"/>
          <w:lang w:val="en-GB"/>
        </w:rPr>
        <w:t xml:space="preserve"> </w:t>
      </w:r>
      <w:r w:rsidRPr="00F6309D">
        <w:rPr>
          <w:rFonts w:cs="Arial"/>
          <w:b/>
          <w:bCs/>
          <w:color w:val="1F4E79" w:themeColor="accent1" w:themeShade="80"/>
          <w:sz w:val="36"/>
          <w:szCs w:val="36"/>
          <w:lang w:val="en-GB"/>
        </w:rPr>
        <w:t>in Public Health</w:t>
      </w:r>
    </w:p>
    <w:p w14:paraId="4AC08CD5" w14:textId="0485A4FF" w:rsidR="001953E6" w:rsidRPr="006D1DDF" w:rsidRDefault="001953E6" w:rsidP="00F53BFC">
      <w:pPr>
        <w:spacing w:before="240" w:after="120"/>
        <w:ind w:left="3600" w:hanging="3600"/>
        <w:rPr>
          <w:rFonts w:cs="Arial"/>
          <w:lang w:val="en-GB"/>
        </w:rPr>
      </w:pPr>
      <w:r w:rsidRPr="006D1DDF">
        <w:rPr>
          <w:rFonts w:cs="Arial"/>
          <w:b/>
          <w:lang w:val="en-GB"/>
        </w:rPr>
        <w:t>Employing organisation:</w:t>
      </w:r>
      <w:r w:rsidRPr="006D1DDF">
        <w:rPr>
          <w:rFonts w:cs="Arial"/>
          <w:b/>
          <w:lang w:val="en-GB"/>
        </w:rPr>
        <w:tab/>
      </w:r>
      <w:r w:rsidR="005C68E9" w:rsidRPr="006D1DDF">
        <w:rPr>
          <w:rFonts w:cs="Arial"/>
          <w:lang w:val="en-GB"/>
        </w:rPr>
        <w:t>N</w:t>
      </w:r>
      <w:r w:rsidRPr="006D1DDF">
        <w:rPr>
          <w:rFonts w:cs="Arial"/>
          <w:lang w:val="en-GB"/>
        </w:rPr>
        <w:t xml:space="preserve">ame of </w:t>
      </w:r>
      <w:r w:rsidR="00132444">
        <w:rPr>
          <w:rFonts w:cs="Arial"/>
          <w:lang w:val="en-GB"/>
        </w:rPr>
        <w:t>e</w:t>
      </w:r>
      <w:r w:rsidR="00452D6B" w:rsidRPr="006D1DDF">
        <w:rPr>
          <w:rFonts w:cs="Arial"/>
          <w:lang w:val="en-GB"/>
        </w:rPr>
        <w:t xml:space="preserve">mploying </w:t>
      </w:r>
      <w:r w:rsidR="00132444">
        <w:rPr>
          <w:rFonts w:cs="Arial"/>
          <w:lang w:val="en-GB"/>
        </w:rPr>
        <w:t>o</w:t>
      </w:r>
      <w:r w:rsidR="00452D6B" w:rsidRPr="006D1DDF">
        <w:rPr>
          <w:rFonts w:cs="Arial"/>
          <w:lang w:val="en-GB"/>
        </w:rPr>
        <w:t>rganisation</w:t>
      </w:r>
    </w:p>
    <w:p w14:paraId="6A71866A" w14:textId="392B05CE" w:rsidR="001953E6" w:rsidRPr="006D1DDF" w:rsidRDefault="001953E6" w:rsidP="00F53BFC">
      <w:pPr>
        <w:spacing w:before="240" w:after="120"/>
        <w:ind w:left="3600" w:hanging="3600"/>
        <w:rPr>
          <w:rFonts w:cs="Arial"/>
          <w:lang w:val="en-GB"/>
        </w:rPr>
      </w:pPr>
      <w:r w:rsidRPr="006D1DDF">
        <w:rPr>
          <w:rFonts w:cs="Arial"/>
          <w:b/>
          <w:lang w:val="en-GB"/>
        </w:rPr>
        <w:t>Title:</w:t>
      </w:r>
      <w:r w:rsidRPr="006D1DDF">
        <w:rPr>
          <w:rFonts w:cs="Arial"/>
          <w:b/>
          <w:lang w:val="en-GB"/>
        </w:rPr>
        <w:tab/>
      </w:r>
      <w:r w:rsidR="00F53BFC" w:rsidRPr="006D1DDF">
        <w:rPr>
          <w:rFonts w:cs="Arial"/>
          <w:lang w:val="en-GB"/>
        </w:rPr>
        <w:t>Senior Lecturer</w:t>
      </w:r>
      <w:r w:rsidR="00132444">
        <w:rPr>
          <w:rFonts w:cs="Arial"/>
          <w:lang w:val="en-GB"/>
        </w:rPr>
        <w:t xml:space="preserve"> </w:t>
      </w:r>
      <w:r w:rsidR="00F53BFC" w:rsidRPr="006D1DDF">
        <w:rPr>
          <w:rFonts w:cs="Arial"/>
          <w:lang w:val="en-GB"/>
        </w:rPr>
        <w:t>/</w:t>
      </w:r>
      <w:r w:rsidR="00132444">
        <w:rPr>
          <w:rFonts w:cs="Arial"/>
          <w:lang w:val="en-GB"/>
        </w:rPr>
        <w:t xml:space="preserve"> </w:t>
      </w:r>
      <w:r w:rsidR="00AF0743">
        <w:rPr>
          <w:rFonts w:cs="Arial"/>
          <w:lang w:val="en-GB"/>
        </w:rPr>
        <w:t>Reader</w:t>
      </w:r>
      <w:r w:rsidR="00132444">
        <w:rPr>
          <w:rFonts w:cs="Arial"/>
          <w:lang w:val="en-GB"/>
        </w:rPr>
        <w:t xml:space="preserve"> </w:t>
      </w:r>
      <w:r w:rsidR="00AF0743">
        <w:rPr>
          <w:rFonts w:cs="Arial"/>
          <w:lang w:val="en-GB"/>
        </w:rPr>
        <w:t xml:space="preserve">/ </w:t>
      </w:r>
      <w:r w:rsidR="00132444">
        <w:rPr>
          <w:rFonts w:cs="Arial"/>
          <w:lang w:val="en-GB"/>
        </w:rPr>
        <w:t xml:space="preserve">Associate </w:t>
      </w:r>
      <w:r w:rsidR="00F53BFC" w:rsidRPr="006D1DDF">
        <w:rPr>
          <w:rFonts w:cs="Arial"/>
          <w:lang w:val="en-GB"/>
        </w:rPr>
        <w:t xml:space="preserve">Professor </w:t>
      </w:r>
      <w:r w:rsidR="00AF0743">
        <w:rPr>
          <w:rFonts w:cs="Arial"/>
          <w:lang w:val="en-GB"/>
        </w:rPr>
        <w:t xml:space="preserve">&amp; Honorary Consultant </w:t>
      </w:r>
      <w:r w:rsidR="00F53BFC" w:rsidRPr="006D1DDF">
        <w:rPr>
          <w:rFonts w:cs="Arial"/>
          <w:lang w:val="en-GB"/>
        </w:rPr>
        <w:t xml:space="preserve">in </w:t>
      </w:r>
      <w:r w:rsidRPr="006D1DDF">
        <w:rPr>
          <w:rFonts w:cs="Arial"/>
          <w:lang w:val="en-GB"/>
        </w:rPr>
        <w:t>Public Health</w:t>
      </w:r>
    </w:p>
    <w:p w14:paraId="7F04B000" w14:textId="08A902E1" w:rsidR="00F53BFC" w:rsidRPr="006D1DDF" w:rsidRDefault="00F53BFC" w:rsidP="00F53BFC">
      <w:pPr>
        <w:spacing w:before="240" w:after="120"/>
        <w:rPr>
          <w:rFonts w:cs="Arial"/>
          <w:lang w:val="en-GB"/>
        </w:rPr>
      </w:pPr>
      <w:r w:rsidRPr="006D1DDF">
        <w:rPr>
          <w:rFonts w:cs="Arial"/>
          <w:b/>
          <w:bCs/>
          <w:lang w:val="en-GB"/>
        </w:rPr>
        <w:t xml:space="preserve">Department: </w:t>
      </w:r>
      <w:r w:rsidRPr="006D1DDF">
        <w:rPr>
          <w:rFonts w:cs="Arial"/>
          <w:b/>
          <w:bCs/>
          <w:lang w:val="en-GB"/>
        </w:rPr>
        <w:tab/>
      </w:r>
      <w:r w:rsidRPr="006D1DDF">
        <w:rPr>
          <w:rFonts w:cs="Arial"/>
          <w:b/>
          <w:bCs/>
          <w:lang w:val="en-GB"/>
        </w:rPr>
        <w:tab/>
      </w:r>
      <w:r w:rsidRPr="006D1DDF">
        <w:rPr>
          <w:rFonts w:cs="Arial"/>
          <w:b/>
          <w:bCs/>
          <w:lang w:val="en-GB"/>
        </w:rPr>
        <w:tab/>
      </w:r>
      <w:r w:rsidRPr="006D1DDF">
        <w:rPr>
          <w:rFonts w:cs="Arial"/>
          <w:b/>
          <w:bCs/>
          <w:lang w:val="en-GB"/>
        </w:rPr>
        <w:tab/>
      </w:r>
      <w:r w:rsidR="006D1DDF" w:rsidRPr="006D1DDF">
        <w:rPr>
          <w:rFonts w:cs="Arial"/>
          <w:lang w:val="en-GB"/>
        </w:rPr>
        <w:t>[Specify]</w:t>
      </w:r>
    </w:p>
    <w:p w14:paraId="6F5419B7" w14:textId="347AE7C4" w:rsidR="00F25E7C" w:rsidRPr="006D1DDF" w:rsidRDefault="00F25E7C" w:rsidP="00F53BFC">
      <w:pPr>
        <w:spacing w:before="240" w:after="120"/>
        <w:rPr>
          <w:rFonts w:cs="Arial"/>
          <w:b/>
          <w:bCs/>
          <w:lang w:val="en-GB"/>
        </w:rPr>
      </w:pPr>
      <w:r w:rsidRPr="006D1DDF">
        <w:rPr>
          <w:rFonts w:cs="Arial"/>
          <w:b/>
          <w:bCs/>
          <w:lang w:val="en-GB"/>
        </w:rPr>
        <w:t>Location of post:</w:t>
      </w:r>
      <w:r w:rsidRPr="006D1DDF">
        <w:rPr>
          <w:rFonts w:cs="Arial"/>
          <w:lang w:val="en-GB"/>
        </w:rPr>
        <w:tab/>
      </w:r>
      <w:r w:rsidRPr="006D1DDF">
        <w:rPr>
          <w:rFonts w:cs="Arial"/>
          <w:lang w:val="en-GB"/>
        </w:rPr>
        <w:tab/>
      </w:r>
      <w:r w:rsidRPr="006D1DDF">
        <w:rPr>
          <w:rFonts w:cs="Arial"/>
          <w:lang w:val="en-GB"/>
        </w:rPr>
        <w:tab/>
      </w:r>
      <w:r w:rsidR="006D1DDF" w:rsidRPr="006D1DDF">
        <w:rPr>
          <w:rFonts w:cs="Arial"/>
          <w:lang w:val="en-GB"/>
        </w:rPr>
        <w:t>[Specify]</w:t>
      </w:r>
    </w:p>
    <w:p w14:paraId="203E6E3F" w14:textId="076BC162" w:rsidR="001953E6" w:rsidRPr="006D1DDF" w:rsidRDefault="00F53BFC" w:rsidP="00F53BFC">
      <w:pPr>
        <w:spacing w:before="240" w:after="120"/>
        <w:rPr>
          <w:rFonts w:cs="Arial"/>
          <w:lang w:val="en-GB"/>
        </w:rPr>
      </w:pPr>
      <w:r w:rsidRPr="006D1DDF">
        <w:rPr>
          <w:rFonts w:cs="Arial"/>
          <w:b/>
          <w:bCs/>
          <w:lang w:val="en-GB"/>
        </w:rPr>
        <w:t>Hours of work:</w:t>
      </w:r>
      <w:r w:rsidRPr="006D1DDF">
        <w:rPr>
          <w:rFonts w:cs="Arial"/>
          <w:b/>
          <w:bCs/>
          <w:lang w:val="en-GB"/>
        </w:rPr>
        <w:tab/>
      </w:r>
      <w:r w:rsidRPr="006D1DDF">
        <w:rPr>
          <w:rFonts w:cs="Arial"/>
          <w:lang w:val="en-GB"/>
        </w:rPr>
        <w:tab/>
      </w:r>
      <w:r w:rsidRPr="006D1DDF">
        <w:rPr>
          <w:rFonts w:cs="Arial"/>
          <w:lang w:val="en-GB"/>
        </w:rPr>
        <w:tab/>
      </w:r>
      <w:r w:rsidR="001953E6" w:rsidRPr="006D1DDF">
        <w:rPr>
          <w:rFonts w:cs="Arial"/>
          <w:lang w:val="en-GB"/>
        </w:rPr>
        <w:t xml:space="preserve">Full </w:t>
      </w:r>
      <w:r w:rsidR="00132444">
        <w:rPr>
          <w:rFonts w:cs="Arial"/>
          <w:lang w:val="en-GB"/>
        </w:rPr>
        <w:t>t</w:t>
      </w:r>
      <w:r w:rsidR="001953E6" w:rsidRPr="006D1DDF">
        <w:rPr>
          <w:rFonts w:cs="Arial"/>
          <w:lang w:val="en-GB"/>
        </w:rPr>
        <w:t>ime</w:t>
      </w:r>
      <w:r w:rsidR="00132444">
        <w:rPr>
          <w:rFonts w:cs="Arial"/>
          <w:lang w:val="en-GB"/>
        </w:rPr>
        <w:t xml:space="preserve"> or p</w:t>
      </w:r>
      <w:r w:rsidR="001953E6" w:rsidRPr="006D1DDF">
        <w:rPr>
          <w:rFonts w:cs="Arial"/>
          <w:lang w:val="en-GB"/>
        </w:rPr>
        <w:t xml:space="preserve">art </w:t>
      </w:r>
      <w:r w:rsidR="00132444">
        <w:rPr>
          <w:rFonts w:cs="Arial"/>
          <w:lang w:val="en-GB"/>
        </w:rPr>
        <w:t>t</w:t>
      </w:r>
      <w:r w:rsidR="001953E6" w:rsidRPr="006D1DDF">
        <w:rPr>
          <w:rFonts w:cs="Arial"/>
          <w:lang w:val="en-GB"/>
        </w:rPr>
        <w:t>ime/</w:t>
      </w:r>
      <w:r w:rsidR="00132444">
        <w:rPr>
          <w:rFonts w:cs="Arial"/>
          <w:lang w:val="en-GB"/>
        </w:rPr>
        <w:t>j</w:t>
      </w:r>
      <w:r w:rsidR="001953E6" w:rsidRPr="006D1DDF">
        <w:rPr>
          <w:rFonts w:cs="Arial"/>
          <w:lang w:val="en-GB"/>
        </w:rPr>
        <w:t xml:space="preserve">ob </w:t>
      </w:r>
      <w:r w:rsidR="00132444">
        <w:rPr>
          <w:rFonts w:cs="Arial"/>
          <w:lang w:val="en-GB"/>
        </w:rPr>
        <w:t>s</w:t>
      </w:r>
      <w:r w:rsidR="001953E6" w:rsidRPr="006D1DDF">
        <w:rPr>
          <w:rFonts w:cs="Arial"/>
          <w:lang w:val="en-GB"/>
        </w:rPr>
        <w:t>hare</w:t>
      </w:r>
      <w:r w:rsidR="00132444">
        <w:rPr>
          <w:rFonts w:cs="Arial"/>
          <w:lang w:val="en-GB"/>
        </w:rPr>
        <w:t>, temporary or permanent post</w:t>
      </w:r>
    </w:p>
    <w:p w14:paraId="370E4411" w14:textId="24301292" w:rsidR="001953E6" w:rsidRPr="003B512E" w:rsidRDefault="00F53BFC" w:rsidP="00F53BFC">
      <w:pPr>
        <w:spacing w:before="240" w:after="120"/>
        <w:rPr>
          <w:rFonts w:cs="Arial"/>
          <w:lang w:val="en-GB"/>
        </w:rPr>
      </w:pPr>
      <w:r>
        <w:rPr>
          <w:rFonts w:cs="Arial"/>
          <w:b/>
          <w:lang w:val="en-GB"/>
        </w:rPr>
        <w:t>Responsible to</w:t>
      </w:r>
      <w:r w:rsidR="001953E6" w:rsidRPr="003B512E">
        <w:rPr>
          <w:rFonts w:cs="Arial"/>
          <w:b/>
          <w:lang w:val="en-GB"/>
        </w:rPr>
        <w:t>:</w:t>
      </w:r>
      <w:r w:rsidR="001953E6" w:rsidRPr="003B512E">
        <w:rPr>
          <w:rFonts w:cs="Arial"/>
          <w:b/>
          <w:lang w:val="en-GB"/>
        </w:rPr>
        <w:tab/>
      </w:r>
      <w:r w:rsidR="001953E6" w:rsidRPr="003B512E">
        <w:rPr>
          <w:rFonts w:cs="Arial"/>
          <w:b/>
          <w:lang w:val="en-GB"/>
        </w:rPr>
        <w:tab/>
      </w:r>
      <w:r w:rsidR="001953E6" w:rsidRPr="003B512E">
        <w:rPr>
          <w:rFonts w:cs="Arial"/>
          <w:b/>
          <w:lang w:val="en-GB"/>
        </w:rPr>
        <w:tab/>
      </w:r>
      <w:r w:rsidR="001953E6" w:rsidRPr="003B512E">
        <w:rPr>
          <w:rFonts w:cs="Arial"/>
          <w:lang w:val="en-GB"/>
        </w:rPr>
        <w:t xml:space="preserve">The </w:t>
      </w:r>
      <w:r w:rsidR="000060D1">
        <w:rPr>
          <w:rFonts w:cs="Arial"/>
          <w:lang w:val="en-GB"/>
        </w:rPr>
        <w:t>post-holder</w:t>
      </w:r>
      <w:r w:rsidR="001953E6" w:rsidRPr="003B512E">
        <w:rPr>
          <w:rFonts w:cs="Arial"/>
          <w:lang w:val="en-GB"/>
        </w:rPr>
        <w:t xml:space="preserve"> will be dually accountable:</w:t>
      </w:r>
    </w:p>
    <w:p w14:paraId="395621E2" w14:textId="29C1D871" w:rsidR="001953E6" w:rsidRPr="006D1DDF" w:rsidRDefault="00F53BFC" w:rsidP="00F53BFC">
      <w:pPr>
        <w:numPr>
          <w:ilvl w:val="4"/>
          <w:numId w:val="11"/>
        </w:numPr>
        <w:tabs>
          <w:tab w:val="clear" w:pos="3600"/>
          <w:tab w:val="num" w:pos="3960"/>
        </w:tabs>
        <w:autoSpaceDE w:val="0"/>
        <w:autoSpaceDN w:val="0"/>
        <w:spacing w:before="120"/>
        <w:ind w:left="3960"/>
        <w:rPr>
          <w:rFonts w:cs="Arial"/>
          <w:lang w:val="en-GB"/>
        </w:rPr>
      </w:pPr>
      <w:r w:rsidRPr="006D1DDF">
        <w:rPr>
          <w:rFonts w:cs="Arial"/>
          <w:lang w:val="en-GB"/>
        </w:rPr>
        <w:t>P</w:t>
      </w:r>
      <w:r w:rsidR="001953E6" w:rsidRPr="006D1DDF">
        <w:rPr>
          <w:rFonts w:cs="Arial"/>
          <w:lang w:val="en-GB"/>
        </w:rPr>
        <w:t>rofessional</w:t>
      </w:r>
      <w:r w:rsidRPr="006D1DDF">
        <w:rPr>
          <w:rFonts w:cs="Arial"/>
          <w:lang w:val="en-GB"/>
        </w:rPr>
        <w:t xml:space="preserve"> accountability </w:t>
      </w:r>
      <w:r w:rsidR="006D1DDF" w:rsidRPr="006D1DDF">
        <w:rPr>
          <w:rFonts w:cs="Arial"/>
          <w:lang w:val="en-GB"/>
        </w:rPr>
        <w:t>[</w:t>
      </w:r>
      <w:r w:rsidR="001953E6" w:rsidRPr="006D1DDF">
        <w:rPr>
          <w:rFonts w:cs="Arial"/>
          <w:lang w:val="en-GB"/>
        </w:rPr>
        <w:t>specify</w:t>
      </w:r>
      <w:r w:rsidR="006D1DDF" w:rsidRPr="006D1DDF">
        <w:rPr>
          <w:rFonts w:cs="Arial"/>
          <w:lang w:val="en-GB"/>
        </w:rPr>
        <w:t>]</w:t>
      </w:r>
    </w:p>
    <w:p w14:paraId="385EAF8C" w14:textId="3426D400" w:rsidR="001953E6" w:rsidRPr="006D1DDF" w:rsidRDefault="00F53BFC" w:rsidP="00F53BFC">
      <w:pPr>
        <w:numPr>
          <w:ilvl w:val="4"/>
          <w:numId w:val="11"/>
        </w:numPr>
        <w:tabs>
          <w:tab w:val="clear" w:pos="3600"/>
          <w:tab w:val="num" w:pos="3960"/>
        </w:tabs>
        <w:autoSpaceDE w:val="0"/>
        <w:autoSpaceDN w:val="0"/>
        <w:spacing w:before="120"/>
        <w:ind w:left="3960"/>
        <w:rPr>
          <w:rFonts w:cs="Arial"/>
          <w:lang w:val="en-GB"/>
        </w:rPr>
      </w:pPr>
      <w:r w:rsidRPr="006D1DDF">
        <w:rPr>
          <w:rFonts w:cs="Arial"/>
          <w:lang w:val="en-GB"/>
        </w:rPr>
        <w:t>M</w:t>
      </w:r>
      <w:r w:rsidR="001953E6" w:rsidRPr="006D1DDF">
        <w:rPr>
          <w:rFonts w:cs="Arial"/>
          <w:lang w:val="en-GB"/>
        </w:rPr>
        <w:t>anagerial</w:t>
      </w:r>
      <w:r w:rsidRPr="006D1DDF">
        <w:rPr>
          <w:rFonts w:cs="Arial"/>
          <w:lang w:val="en-GB"/>
        </w:rPr>
        <w:t xml:space="preserve"> accountability </w:t>
      </w:r>
      <w:r w:rsidR="006D1DDF" w:rsidRPr="006D1DDF">
        <w:rPr>
          <w:rFonts w:cs="Arial"/>
          <w:lang w:val="en-GB"/>
        </w:rPr>
        <w:t>[specify]</w:t>
      </w:r>
    </w:p>
    <w:p w14:paraId="4B3D6749" w14:textId="39620120" w:rsidR="00EC07C1" w:rsidRPr="006D1DDF" w:rsidRDefault="00F53BFC" w:rsidP="00EC07C1">
      <w:pPr>
        <w:spacing w:before="240" w:after="120"/>
        <w:rPr>
          <w:rFonts w:cs="Arial"/>
          <w:b/>
          <w:bCs/>
          <w:lang w:val="en-GB"/>
        </w:rPr>
      </w:pPr>
      <w:r>
        <w:rPr>
          <w:rFonts w:cs="Arial"/>
          <w:b/>
          <w:lang w:val="en-GB"/>
        </w:rPr>
        <w:t>Salary</w:t>
      </w:r>
      <w:r w:rsidR="001953E6" w:rsidRPr="003B512E">
        <w:rPr>
          <w:rFonts w:cs="Arial"/>
          <w:b/>
          <w:lang w:val="en-GB"/>
        </w:rPr>
        <w:t>:</w:t>
      </w:r>
      <w:r>
        <w:rPr>
          <w:rFonts w:cs="Arial"/>
          <w:b/>
          <w:lang w:val="en-GB"/>
        </w:rPr>
        <w:tab/>
      </w:r>
      <w:r w:rsidR="00EC07C1">
        <w:rPr>
          <w:rFonts w:cs="Arial"/>
          <w:b/>
          <w:lang w:val="en-GB"/>
        </w:rPr>
        <w:tab/>
      </w:r>
      <w:r w:rsidR="00EC07C1">
        <w:rPr>
          <w:rFonts w:cs="Arial"/>
          <w:b/>
          <w:lang w:val="en-GB"/>
        </w:rPr>
        <w:tab/>
      </w:r>
      <w:r w:rsidR="00EC07C1">
        <w:rPr>
          <w:rFonts w:cs="Arial"/>
          <w:b/>
          <w:lang w:val="en-GB"/>
        </w:rPr>
        <w:tab/>
      </w:r>
      <w:r w:rsidR="00EC07C1" w:rsidRPr="006D1DDF">
        <w:rPr>
          <w:rFonts w:cs="Arial"/>
          <w:lang w:val="en-GB"/>
        </w:rPr>
        <w:t>[Specify]</w:t>
      </w:r>
    </w:p>
    <w:p w14:paraId="69F5A2ED" w14:textId="79BEDFE1" w:rsidR="00F25E7C" w:rsidRPr="006D1DDF" w:rsidRDefault="0086037E" w:rsidP="006D1DDF">
      <w:pPr>
        <w:spacing w:before="240" w:after="120"/>
        <w:ind w:left="3600" w:hanging="3600"/>
        <w:rPr>
          <w:rFonts w:cs="Arial"/>
          <w:bCs/>
          <w:lang w:val="en-GB"/>
        </w:rPr>
      </w:pPr>
      <w:r w:rsidRPr="003B512E">
        <w:rPr>
          <w:rFonts w:cs="Arial"/>
          <w:b/>
          <w:lang w:val="en-GB"/>
        </w:rPr>
        <w:t>Managerial responsibility:</w:t>
      </w:r>
      <w:r w:rsidRPr="003B512E">
        <w:rPr>
          <w:rFonts w:cs="Arial"/>
          <w:b/>
          <w:lang w:val="en-GB"/>
        </w:rPr>
        <w:tab/>
      </w:r>
      <w:r w:rsidR="006D1DDF" w:rsidRPr="006D1DDF">
        <w:rPr>
          <w:rFonts w:cs="Arial"/>
          <w:bCs/>
          <w:lang w:val="en-GB"/>
        </w:rPr>
        <w:t>N</w:t>
      </w:r>
      <w:r w:rsidRPr="006D1DDF">
        <w:rPr>
          <w:rFonts w:cs="Arial"/>
          <w:bCs/>
          <w:lang w:val="en-GB"/>
        </w:rPr>
        <w:t>umber of people and/or budgets/team</w:t>
      </w:r>
    </w:p>
    <w:p w14:paraId="0A3A96C1" w14:textId="5732A4E4" w:rsidR="00204085" w:rsidRPr="008B12C3" w:rsidRDefault="00FE284E" w:rsidP="008B12C3">
      <w:pPr>
        <w:pStyle w:val="ListParagraph"/>
        <w:widowControl w:val="0"/>
        <w:numPr>
          <w:ilvl w:val="0"/>
          <w:numId w:val="38"/>
        </w:numPr>
        <w:spacing w:before="240" w:after="0" w:line="240" w:lineRule="auto"/>
        <w:ind w:left="567" w:hanging="567"/>
        <w:contextualSpacing w:val="0"/>
        <w:rPr>
          <w:rFonts w:cs="Arial"/>
          <w:b/>
          <w:bCs/>
          <w:color w:val="1F4E79" w:themeColor="accent1" w:themeShade="80"/>
          <w:sz w:val="24"/>
          <w:szCs w:val="24"/>
        </w:rPr>
      </w:pPr>
      <w:r w:rsidRPr="008B12C3">
        <w:rPr>
          <w:rFonts w:cs="Arial"/>
          <w:b/>
          <w:bCs/>
          <w:color w:val="1F4E79" w:themeColor="accent1" w:themeShade="80"/>
          <w:sz w:val="24"/>
          <w:szCs w:val="24"/>
        </w:rPr>
        <w:t>Post s</w:t>
      </w:r>
      <w:r w:rsidR="001953E6" w:rsidRPr="008B12C3">
        <w:rPr>
          <w:rFonts w:cs="Arial"/>
          <w:b/>
          <w:bCs/>
          <w:color w:val="1F4E79" w:themeColor="accent1" w:themeShade="80"/>
          <w:sz w:val="24"/>
          <w:szCs w:val="24"/>
        </w:rPr>
        <w:t>ummary</w:t>
      </w:r>
    </w:p>
    <w:p w14:paraId="04B61B7F" w14:textId="56AE1586" w:rsidR="001953E6" w:rsidRDefault="001953E6" w:rsidP="000060D1">
      <w:pPr>
        <w:rPr>
          <w:rFonts w:cs="Arial"/>
          <w:i/>
          <w:lang w:val="en-GB"/>
        </w:rPr>
      </w:pPr>
      <w:r w:rsidRPr="006D1DDF">
        <w:rPr>
          <w:rFonts w:cs="Arial"/>
          <w:i/>
          <w:lang w:val="en-GB"/>
        </w:rPr>
        <w:t xml:space="preserve">While the detail of the job outline will differ between </w:t>
      </w:r>
      <w:r w:rsidR="007C6E0F" w:rsidRPr="006D1DDF">
        <w:rPr>
          <w:rFonts w:cs="Arial"/>
          <w:i/>
          <w:lang w:val="en-GB"/>
        </w:rPr>
        <w:t xml:space="preserve">different </w:t>
      </w:r>
      <w:r w:rsidRPr="006D1DDF">
        <w:rPr>
          <w:rFonts w:cs="Arial"/>
          <w:i/>
          <w:lang w:val="en-GB"/>
        </w:rPr>
        <w:t>employers</w:t>
      </w:r>
      <w:r w:rsidR="007C6E0F" w:rsidRPr="006D1DDF">
        <w:rPr>
          <w:rFonts w:cs="Arial"/>
          <w:i/>
          <w:lang w:val="en-GB"/>
        </w:rPr>
        <w:t xml:space="preserve"> and HEIs</w:t>
      </w:r>
      <w:r w:rsidRPr="006D1DDF">
        <w:rPr>
          <w:rFonts w:cs="Arial"/>
          <w:i/>
          <w:lang w:val="en-GB"/>
        </w:rPr>
        <w:t>, it is helpful to provide a short overview of the post.</w:t>
      </w:r>
      <w:r w:rsidR="002A379D" w:rsidRPr="006D1DDF">
        <w:rPr>
          <w:rFonts w:cs="Arial"/>
          <w:i/>
          <w:lang w:val="en-GB"/>
        </w:rPr>
        <w:t xml:space="preserve"> </w:t>
      </w:r>
      <w:r w:rsidRPr="006D1DDF">
        <w:rPr>
          <w:rFonts w:cs="Arial"/>
          <w:i/>
          <w:lang w:val="en-GB"/>
        </w:rPr>
        <w:t xml:space="preserve">This should </w:t>
      </w:r>
      <w:r w:rsidR="0041664C" w:rsidRPr="006D1DDF">
        <w:rPr>
          <w:rFonts w:cs="Arial"/>
          <w:i/>
          <w:lang w:val="en-GB"/>
        </w:rPr>
        <w:t xml:space="preserve">give more detail about the areas the </w:t>
      </w:r>
      <w:r w:rsidR="000060D1" w:rsidRPr="006D1DDF">
        <w:rPr>
          <w:rFonts w:cs="Arial"/>
          <w:i/>
          <w:lang w:val="en-GB"/>
        </w:rPr>
        <w:t>post-holder</w:t>
      </w:r>
      <w:r w:rsidR="0041664C" w:rsidRPr="006D1DDF">
        <w:rPr>
          <w:rFonts w:cs="Arial"/>
          <w:i/>
          <w:lang w:val="en-GB"/>
        </w:rPr>
        <w:t xml:space="preserve"> is expected to influence and the problems they are expected to solve, </w:t>
      </w:r>
      <w:r w:rsidRPr="006D1DDF">
        <w:rPr>
          <w:rFonts w:cs="Arial"/>
          <w:i/>
          <w:lang w:val="en-GB"/>
        </w:rPr>
        <w:t>captur</w:t>
      </w:r>
      <w:r w:rsidR="0041664C" w:rsidRPr="006D1DDF">
        <w:rPr>
          <w:rFonts w:cs="Arial"/>
          <w:i/>
          <w:lang w:val="en-GB"/>
        </w:rPr>
        <w:t>ing</w:t>
      </w:r>
      <w:r w:rsidRPr="006D1DDF">
        <w:rPr>
          <w:rFonts w:cs="Arial"/>
          <w:i/>
          <w:lang w:val="en-GB"/>
        </w:rPr>
        <w:t xml:space="preserve"> and detail</w:t>
      </w:r>
      <w:r w:rsidR="0041664C" w:rsidRPr="006D1DDF">
        <w:rPr>
          <w:rFonts w:cs="Arial"/>
          <w:i/>
          <w:lang w:val="en-GB"/>
        </w:rPr>
        <w:t>ing</w:t>
      </w:r>
      <w:r w:rsidRPr="006D1DDF">
        <w:rPr>
          <w:rFonts w:cs="Arial"/>
          <w:i/>
          <w:lang w:val="en-GB"/>
        </w:rPr>
        <w:t xml:space="preserve"> the seniority and high level of responsibility of the post and demonstrat</w:t>
      </w:r>
      <w:r w:rsidR="0041664C" w:rsidRPr="006D1DDF">
        <w:rPr>
          <w:rFonts w:cs="Arial"/>
          <w:i/>
          <w:lang w:val="en-GB"/>
        </w:rPr>
        <w:t>ing</w:t>
      </w:r>
      <w:r w:rsidRPr="006D1DDF">
        <w:rPr>
          <w:rFonts w:cs="Arial"/>
          <w:i/>
          <w:lang w:val="en-GB"/>
        </w:rPr>
        <w:t xml:space="preserve"> that the </w:t>
      </w:r>
      <w:r w:rsidR="000060D1" w:rsidRPr="006D1DDF">
        <w:rPr>
          <w:rFonts w:cs="Arial"/>
          <w:i/>
          <w:lang w:val="en-GB"/>
        </w:rPr>
        <w:t>post-holder</w:t>
      </w:r>
      <w:r w:rsidRPr="006D1DDF">
        <w:rPr>
          <w:rFonts w:cs="Arial"/>
          <w:i/>
          <w:lang w:val="en-GB"/>
        </w:rPr>
        <w:t xml:space="preserve"> has freedom to act, the breadth of knowledge, skills and expertise required, and the level of mental effort needed.</w:t>
      </w:r>
      <w:r w:rsidR="002A379D" w:rsidRPr="006D1DDF">
        <w:rPr>
          <w:rFonts w:cs="Arial"/>
          <w:i/>
          <w:lang w:val="en-GB"/>
        </w:rPr>
        <w:t xml:space="preserve"> </w:t>
      </w:r>
      <w:r w:rsidRPr="006D1DDF">
        <w:rPr>
          <w:rFonts w:cs="Arial"/>
          <w:i/>
          <w:lang w:val="en-GB"/>
        </w:rPr>
        <w:t xml:space="preserve">A description of the working relationships, networks and the general working environment should be provided and should indicate whether the </w:t>
      </w:r>
      <w:r w:rsidR="000060D1" w:rsidRPr="006D1DDF">
        <w:rPr>
          <w:rFonts w:cs="Arial"/>
          <w:i/>
          <w:lang w:val="en-GB"/>
        </w:rPr>
        <w:t>post-holder</w:t>
      </w:r>
      <w:r w:rsidRPr="006D1DDF">
        <w:rPr>
          <w:rFonts w:cs="Arial"/>
          <w:i/>
          <w:lang w:val="en-GB"/>
        </w:rPr>
        <w:t xml:space="preserve"> will be expected to instigate, develop or maintain these.</w:t>
      </w:r>
    </w:p>
    <w:p w14:paraId="5AE4AC01" w14:textId="77777777" w:rsidR="00270601" w:rsidRPr="008B12C3" w:rsidRDefault="001953E6" w:rsidP="008B12C3">
      <w:pPr>
        <w:pStyle w:val="ListParagraph"/>
        <w:widowControl w:val="0"/>
        <w:numPr>
          <w:ilvl w:val="0"/>
          <w:numId w:val="38"/>
        </w:numPr>
        <w:spacing w:before="240" w:after="0" w:line="240" w:lineRule="auto"/>
        <w:ind w:left="567" w:hanging="567"/>
        <w:contextualSpacing w:val="0"/>
        <w:rPr>
          <w:rFonts w:cs="Arial"/>
          <w:b/>
          <w:bCs/>
          <w:color w:val="1F4E79" w:themeColor="accent1" w:themeShade="80"/>
          <w:sz w:val="24"/>
          <w:szCs w:val="24"/>
        </w:rPr>
      </w:pPr>
      <w:r w:rsidRPr="008B12C3">
        <w:rPr>
          <w:rFonts w:cs="Arial"/>
          <w:b/>
          <w:bCs/>
          <w:color w:val="1F4E79" w:themeColor="accent1" w:themeShade="80"/>
          <w:sz w:val="24"/>
          <w:szCs w:val="24"/>
        </w:rPr>
        <w:t>The employing organisation</w:t>
      </w:r>
      <w:r w:rsidR="00B558C7" w:rsidRPr="008B12C3">
        <w:rPr>
          <w:rFonts w:cs="Arial"/>
          <w:b/>
          <w:bCs/>
          <w:color w:val="1F4E79" w:themeColor="accent1" w:themeShade="80"/>
          <w:sz w:val="24"/>
          <w:szCs w:val="24"/>
        </w:rPr>
        <w:t xml:space="preserve"> and other organisations within the scope of the work</w:t>
      </w:r>
    </w:p>
    <w:p w14:paraId="11A79049" w14:textId="4FC167A7" w:rsidR="001953E6" w:rsidRPr="00C578A8" w:rsidRDefault="001953E6" w:rsidP="000822C2">
      <w:pPr>
        <w:spacing w:before="120" w:after="240"/>
        <w:rPr>
          <w:rFonts w:cs="Arial"/>
          <w:i/>
          <w:lang w:val="en-GB"/>
        </w:rPr>
      </w:pPr>
      <w:r w:rsidRPr="003B512E">
        <w:rPr>
          <w:rFonts w:cs="Arial"/>
          <w:i/>
          <w:lang w:val="en-GB"/>
        </w:rPr>
        <w:t>General information about the employing organisation should be inserted here or in an annex.</w:t>
      </w:r>
      <w:r w:rsidR="002A379D">
        <w:rPr>
          <w:rFonts w:cs="Arial"/>
          <w:i/>
          <w:lang w:val="en-GB"/>
        </w:rPr>
        <w:t xml:space="preserve"> </w:t>
      </w:r>
      <w:r w:rsidRPr="003B512E">
        <w:rPr>
          <w:rFonts w:cs="Arial"/>
          <w:i/>
          <w:lang w:val="en-GB"/>
        </w:rPr>
        <w:t xml:space="preserve">Details should be given about </w:t>
      </w:r>
      <w:r w:rsidR="00FE284E">
        <w:rPr>
          <w:rFonts w:cs="Arial"/>
          <w:i/>
          <w:lang w:val="en-GB"/>
        </w:rPr>
        <w:t xml:space="preserve">relevant HEIs, </w:t>
      </w:r>
      <w:r w:rsidRPr="003B512E">
        <w:rPr>
          <w:rFonts w:cs="Arial"/>
          <w:i/>
          <w:lang w:val="en-GB"/>
        </w:rPr>
        <w:t xml:space="preserve">local authorities, local NHS organisations and other relevant organisations. </w:t>
      </w:r>
    </w:p>
    <w:p w14:paraId="645705E7" w14:textId="40F9FE75" w:rsidR="00204085" w:rsidRPr="008B12C3" w:rsidRDefault="00FE284E" w:rsidP="008B12C3">
      <w:pPr>
        <w:pStyle w:val="ListParagraph"/>
        <w:widowControl w:val="0"/>
        <w:numPr>
          <w:ilvl w:val="0"/>
          <w:numId w:val="38"/>
        </w:numPr>
        <w:spacing w:before="240" w:after="0" w:line="240" w:lineRule="auto"/>
        <w:ind w:left="567" w:hanging="567"/>
        <w:contextualSpacing w:val="0"/>
        <w:rPr>
          <w:rFonts w:cs="Arial"/>
          <w:b/>
          <w:bCs/>
          <w:color w:val="1F4E79" w:themeColor="accent1" w:themeShade="80"/>
          <w:sz w:val="24"/>
          <w:szCs w:val="24"/>
        </w:rPr>
      </w:pPr>
      <w:r w:rsidRPr="008B12C3">
        <w:rPr>
          <w:rFonts w:cs="Arial"/>
          <w:b/>
          <w:bCs/>
          <w:color w:val="1F4E79" w:themeColor="accent1" w:themeShade="80"/>
          <w:sz w:val="24"/>
          <w:szCs w:val="24"/>
        </w:rPr>
        <w:t>The department / directorate</w:t>
      </w:r>
    </w:p>
    <w:p w14:paraId="5883CB90" w14:textId="77777777" w:rsidR="00FE284E" w:rsidRDefault="001953E6" w:rsidP="000822C2">
      <w:pPr>
        <w:spacing w:before="120" w:after="240"/>
        <w:rPr>
          <w:rFonts w:cs="Arial"/>
          <w:i/>
          <w:lang w:val="en-GB"/>
        </w:rPr>
      </w:pPr>
      <w:r w:rsidRPr="003B512E">
        <w:rPr>
          <w:rFonts w:cs="Arial"/>
          <w:i/>
          <w:lang w:val="en-GB"/>
        </w:rPr>
        <w:t xml:space="preserve">Details of current staffing should be provided, and a copy of the current structure and organisation of </w:t>
      </w:r>
      <w:r w:rsidR="00FE284E">
        <w:rPr>
          <w:rFonts w:cs="Arial"/>
          <w:i/>
          <w:lang w:val="en-GB"/>
        </w:rPr>
        <w:t>the HEI department</w:t>
      </w:r>
      <w:r w:rsidR="002529E3">
        <w:rPr>
          <w:rFonts w:cs="Arial"/>
          <w:i/>
          <w:lang w:val="en-GB"/>
        </w:rPr>
        <w:t>, preferably by means of a chart</w:t>
      </w:r>
      <w:r w:rsidR="00FE284E">
        <w:rPr>
          <w:rFonts w:cs="Arial"/>
          <w:i/>
          <w:lang w:val="en-GB"/>
        </w:rPr>
        <w:t xml:space="preserve"> or organogram</w:t>
      </w:r>
      <w:r w:rsidRPr="003B512E">
        <w:rPr>
          <w:rFonts w:cs="Arial"/>
          <w:i/>
          <w:lang w:val="en-GB"/>
        </w:rPr>
        <w:t>.</w:t>
      </w:r>
      <w:r w:rsidR="002A379D">
        <w:rPr>
          <w:rFonts w:cs="Arial"/>
          <w:i/>
          <w:lang w:val="en-GB"/>
        </w:rPr>
        <w:t xml:space="preserve"> </w:t>
      </w:r>
    </w:p>
    <w:p w14:paraId="4A3B3EF5" w14:textId="5DBE9EAE" w:rsidR="001953E6" w:rsidRPr="00C578A8" w:rsidRDefault="001953E6" w:rsidP="000822C2">
      <w:pPr>
        <w:spacing w:before="120" w:after="240"/>
        <w:rPr>
          <w:rFonts w:cs="Arial"/>
          <w:i/>
          <w:lang w:val="en-GB"/>
        </w:rPr>
      </w:pPr>
      <w:r w:rsidRPr="003B512E">
        <w:rPr>
          <w:rFonts w:cs="Arial"/>
          <w:i/>
          <w:lang w:val="en-GB"/>
        </w:rPr>
        <w:t>Line management details and/or team management and any training responsibilities should be included</w:t>
      </w:r>
      <w:r w:rsidR="00FE284E">
        <w:rPr>
          <w:rFonts w:cs="Arial"/>
          <w:i/>
          <w:lang w:val="en-GB"/>
        </w:rPr>
        <w:t xml:space="preserve">. </w:t>
      </w:r>
    </w:p>
    <w:p w14:paraId="548052F2" w14:textId="508C68EF" w:rsidR="00204085" w:rsidRPr="008B12C3" w:rsidRDefault="003A4EE1" w:rsidP="008B12C3">
      <w:pPr>
        <w:pStyle w:val="ListParagraph"/>
        <w:widowControl w:val="0"/>
        <w:numPr>
          <w:ilvl w:val="0"/>
          <w:numId w:val="38"/>
        </w:numPr>
        <w:spacing w:before="240" w:after="0" w:line="240" w:lineRule="auto"/>
        <w:ind w:left="567" w:hanging="567"/>
        <w:contextualSpacing w:val="0"/>
        <w:rPr>
          <w:rFonts w:cs="Arial"/>
          <w:b/>
          <w:bCs/>
          <w:color w:val="1F4E79" w:themeColor="accent1" w:themeShade="80"/>
          <w:sz w:val="24"/>
          <w:szCs w:val="24"/>
        </w:rPr>
      </w:pPr>
      <w:r w:rsidRPr="008B12C3">
        <w:rPr>
          <w:rFonts w:cs="Arial"/>
          <w:b/>
          <w:bCs/>
          <w:color w:val="1F4E79" w:themeColor="accent1" w:themeShade="80"/>
          <w:sz w:val="24"/>
          <w:szCs w:val="24"/>
        </w:rPr>
        <w:t xml:space="preserve">The </w:t>
      </w:r>
      <w:r w:rsidR="0052242F" w:rsidRPr="008B12C3">
        <w:rPr>
          <w:rFonts w:cs="Arial"/>
          <w:b/>
          <w:bCs/>
          <w:color w:val="1F4E79" w:themeColor="accent1" w:themeShade="80"/>
          <w:sz w:val="24"/>
          <w:szCs w:val="24"/>
        </w:rPr>
        <w:t>duties of the post</w:t>
      </w:r>
    </w:p>
    <w:p w14:paraId="34B00F55" w14:textId="77777777" w:rsidR="000822C2" w:rsidRDefault="00053E93" w:rsidP="000822C2">
      <w:pPr>
        <w:spacing w:before="120" w:after="240"/>
        <w:rPr>
          <w:rFonts w:cs="Arial"/>
          <w:i/>
          <w:lang w:val="en-GB"/>
        </w:rPr>
      </w:pPr>
      <w:r w:rsidRPr="003B512E">
        <w:rPr>
          <w:rFonts w:cs="Arial"/>
          <w:i/>
          <w:lang w:val="en-GB"/>
        </w:rPr>
        <w:t>Th</w:t>
      </w:r>
      <w:r w:rsidR="0052242F">
        <w:rPr>
          <w:rFonts w:cs="Arial"/>
          <w:i/>
          <w:lang w:val="en-GB"/>
        </w:rPr>
        <w:t xml:space="preserve">is section should outline the key duties the postholder will undertake. </w:t>
      </w:r>
      <w:r w:rsidR="000822C2">
        <w:rPr>
          <w:rFonts w:cs="Arial"/>
          <w:i/>
          <w:lang w:val="en-GB"/>
        </w:rPr>
        <w:t xml:space="preserve">The outline provided below is an example and should be added to or deleted as appropriate. </w:t>
      </w:r>
    </w:p>
    <w:p w14:paraId="234D1B41" w14:textId="4E880959" w:rsidR="0052242F" w:rsidRPr="008B12C3" w:rsidRDefault="0052242F" w:rsidP="008B12C3">
      <w:pPr>
        <w:widowControl w:val="0"/>
        <w:spacing w:before="120" w:after="120"/>
        <w:rPr>
          <w:rFonts w:cs="Arial"/>
          <w:b/>
          <w:bCs/>
          <w:color w:val="1F4E79" w:themeColor="accent1" w:themeShade="80"/>
          <w:sz w:val="28"/>
          <w:szCs w:val="28"/>
          <w:lang w:val="en-GB"/>
        </w:rPr>
      </w:pPr>
      <w:r w:rsidRPr="008B12C3">
        <w:rPr>
          <w:rFonts w:cs="Arial"/>
          <w:b/>
          <w:bCs/>
          <w:color w:val="1F4E79" w:themeColor="accent1" w:themeShade="80"/>
          <w:sz w:val="28"/>
          <w:szCs w:val="28"/>
          <w:lang w:val="en-GB"/>
        </w:rPr>
        <w:t>Research</w:t>
      </w:r>
    </w:p>
    <w:p w14:paraId="16686AB3" w14:textId="33E14D0C" w:rsidR="00883770" w:rsidRPr="00883770" w:rsidRDefault="00883770" w:rsidP="008B12C3">
      <w:pPr>
        <w:widowControl w:val="0"/>
        <w:rPr>
          <w:i/>
          <w:iCs/>
        </w:rPr>
      </w:pPr>
      <w:bookmarkStart w:id="0" w:name="_Hlk80710458"/>
      <w:r w:rsidRPr="00883770">
        <w:rPr>
          <w:i/>
          <w:iCs/>
        </w:rPr>
        <w:t>[Note: the precise scope of the research duties would be determined by the HEI and will depend on the particular area of interest for the post, seniority of grade and other factors].</w:t>
      </w:r>
    </w:p>
    <w:bookmarkEnd w:id="0"/>
    <w:p w14:paraId="336A378D" w14:textId="1590BE72" w:rsidR="00883770" w:rsidRPr="00883770" w:rsidRDefault="00883770" w:rsidP="00883770">
      <w:pPr>
        <w:pStyle w:val="CommentText"/>
        <w:rPr>
          <w:rFonts w:cs="Arial"/>
        </w:rPr>
      </w:pPr>
    </w:p>
    <w:p w14:paraId="678F493D" w14:textId="149BADE0" w:rsidR="00883770" w:rsidRPr="0052242F" w:rsidRDefault="00883770" w:rsidP="00883770">
      <w:pPr>
        <w:pStyle w:val="ListParagraph"/>
        <w:widowControl w:val="0"/>
        <w:numPr>
          <w:ilvl w:val="0"/>
          <w:numId w:val="36"/>
        </w:numPr>
        <w:ind w:left="709" w:hanging="283"/>
        <w:rPr>
          <w:rFonts w:ascii="Arial" w:hAnsi="Arial" w:cs="Arial"/>
        </w:rPr>
      </w:pPr>
      <w:r>
        <w:rPr>
          <w:rFonts w:ascii="Arial" w:hAnsi="Arial" w:cs="Arial"/>
        </w:rPr>
        <w:t>To pursue high quality research relevant the health and wellbeing of populations, including primary, secondary and tertiary prevention. This includes potential for a range of disciplines, and can include</w:t>
      </w:r>
      <w:r w:rsidRPr="0052242F">
        <w:rPr>
          <w:rFonts w:ascii="Arial" w:hAnsi="Arial" w:cs="Arial"/>
        </w:rPr>
        <w:t xml:space="preserve"> applied health and social </w:t>
      </w:r>
      <w:r>
        <w:rPr>
          <w:rFonts w:ascii="Arial" w:hAnsi="Arial" w:cs="Arial"/>
        </w:rPr>
        <w:t xml:space="preserve">care research. . </w:t>
      </w:r>
    </w:p>
    <w:p w14:paraId="7EF99F05" w14:textId="7E261215"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publish the results of research in relevant peer reviewed journal</w:t>
      </w:r>
      <w:r>
        <w:rPr>
          <w:rFonts w:ascii="Arial" w:hAnsi="Arial" w:cs="Arial"/>
        </w:rPr>
        <w:t>s, including general and specialist journals of high quality.</w:t>
      </w:r>
    </w:p>
    <w:p w14:paraId="4956784E"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secure external research grant funding to support a developing research programme</w:t>
      </w:r>
    </w:p>
    <w:p w14:paraId="15521AFC"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lead or participate in multidisciplinary funding bids in collaboration with others in the medical school.</w:t>
      </w:r>
    </w:p>
    <w:p w14:paraId="09E1F670"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supervise one or more research fellow(s) and</w:t>
      </w:r>
      <w:r>
        <w:rPr>
          <w:rFonts w:ascii="Arial" w:hAnsi="Arial" w:cs="Arial"/>
        </w:rPr>
        <w:t xml:space="preserve"> develop multidisciplinary collaborations and build a team, with</w:t>
      </w:r>
      <w:r w:rsidRPr="0052242F">
        <w:rPr>
          <w:rFonts w:ascii="Arial" w:hAnsi="Arial" w:cs="Arial"/>
        </w:rPr>
        <w:t xml:space="preserve"> other research staff as appropriate.</w:t>
      </w:r>
    </w:p>
    <w:p w14:paraId="3CB7E5B4" w14:textId="77777777" w:rsidR="00883770"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 xml:space="preserve">To </w:t>
      </w:r>
      <w:r>
        <w:rPr>
          <w:rFonts w:ascii="Arial" w:hAnsi="Arial" w:cs="Arial"/>
        </w:rPr>
        <w:t xml:space="preserve">disseminate research appropriately to diverse audiences, </w:t>
      </w:r>
      <w:r w:rsidRPr="0052242F">
        <w:rPr>
          <w:rFonts w:ascii="Arial" w:hAnsi="Arial" w:cs="Arial"/>
        </w:rPr>
        <w:t xml:space="preserve">attend and present research findings at academic and professional conferences, and to contribute to the external visibility of the University.  </w:t>
      </w:r>
    </w:p>
    <w:p w14:paraId="5E00D273" w14:textId="155FDC2E" w:rsidR="0052242F" w:rsidRPr="00883770" w:rsidRDefault="00883770" w:rsidP="00D93E4F">
      <w:pPr>
        <w:pStyle w:val="ListParagraph"/>
        <w:widowControl w:val="0"/>
        <w:numPr>
          <w:ilvl w:val="0"/>
          <w:numId w:val="36"/>
        </w:numPr>
        <w:ind w:left="709" w:hanging="283"/>
        <w:rPr>
          <w:rFonts w:ascii="Arial" w:hAnsi="Arial" w:cs="Arial"/>
        </w:rPr>
      </w:pPr>
      <w:r w:rsidRPr="00883770">
        <w:rPr>
          <w:rFonts w:ascii="Arial" w:hAnsi="Arial" w:cs="Arial"/>
        </w:rPr>
        <w:t>To develop a research programme that is contextualised in population, with an appropriate ethical and engagement framework.</w:t>
      </w:r>
      <w:r w:rsidR="0052242F" w:rsidRPr="00883770">
        <w:rPr>
          <w:rFonts w:ascii="Arial" w:hAnsi="Arial" w:cs="Arial"/>
        </w:rPr>
        <w:t xml:space="preserve">  </w:t>
      </w:r>
    </w:p>
    <w:p w14:paraId="07A1F6C0" w14:textId="77777777" w:rsidR="0052242F" w:rsidRPr="008B12C3" w:rsidRDefault="0052242F" w:rsidP="008B12C3">
      <w:pPr>
        <w:widowControl w:val="0"/>
        <w:spacing w:before="120" w:after="120"/>
        <w:rPr>
          <w:rFonts w:cs="Arial"/>
          <w:b/>
          <w:bCs/>
          <w:color w:val="1F4E79" w:themeColor="accent1" w:themeShade="80"/>
          <w:sz w:val="28"/>
          <w:szCs w:val="28"/>
          <w:lang w:val="en-GB"/>
        </w:rPr>
      </w:pPr>
      <w:r w:rsidRPr="008B12C3">
        <w:rPr>
          <w:rFonts w:cs="Arial"/>
          <w:b/>
          <w:bCs/>
          <w:color w:val="1F4E79" w:themeColor="accent1" w:themeShade="80"/>
          <w:sz w:val="28"/>
          <w:szCs w:val="28"/>
          <w:lang w:val="en-GB"/>
        </w:rPr>
        <w:t>Teaching and administration</w:t>
      </w:r>
    </w:p>
    <w:p w14:paraId="3F4EB563" w14:textId="49916BA2" w:rsidR="00883770" w:rsidRDefault="00883770" w:rsidP="00883770">
      <w:pPr>
        <w:pStyle w:val="CommentText"/>
        <w:rPr>
          <w:i/>
          <w:iCs/>
        </w:rPr>
      </w:pPr>
      <w:r w:rsidRPr="00883770">
        <w:rPr>
          <w:i/>
          <w:iCs/>
        </w:rPr>
        <w:t>[Note: the precise scope of the research duties would be determined by the HEI and will depend on the particular area of interest for the post, seniority of grade and other factors].</w:t>
      </w:r>
    </w:p>
    <w:p w14:paraId="6ADB096E" w14:textId="77777777" w:rsidR="00883770" w:rsidRPr="00883770" w:rsidRDefault="00883770" w:rsidP="00883770">
      <w:pPr>
        <w:pStyle w:val="CommentText"/>
        <w:rPr>
          <w:i/>
          <w:iCs/>
        </w:rPr>
      </w:pPr>
    </w:p>
    <w:p w14:paraId="4896D190" w14:textId="6ED24488"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give lectures, seminars, tutorials and other classes as appropriate and to undertake other academic duties (</w:t>
      </w:r>
      <w:r>
        <w:rPr>
          <w:rFonts w:ascii="Arial" w:hAnsi="Arial" w:cs="Arial"/>
        </w:rPr>
        <w:t xml:space="preserve">for example, </w:t>
      </w:r>
      <w:r w:rsidRPr="0052242F">
        <w:rPr>
          <w:rFonts w:ascii="Arial" w:hAnsi="Arial" w:cs="Arial"/>
        </w:rPr>
        <w:t>setting examination questions, marking, invigilation and pastoral support of students) required to sustain the delivery of high</w:t>
      </w:r>
      <w:r>
        <w:rPr>
          <w:rFonts w:ascii="Arial" w:hAnsi="Arial" w:cs="Arial"/>
        </w:rPr>
        <w:t>-</w:t>
      </w:r>
      <w:r w:rsidRPr="0052242F">
        <w:rPr>
          <w:rFonts w:ascii="Arial" w:hAnsi="Arial" w:cs="Arial"/>
        </w:rPr>
        <w:t>quality teaching.</w:t>
      </w:r>
    </w:p>
    <w:p w14:paraId="5CF24EDD"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design and be responsible for the content of specific areas of teaching and learning within the programmes of the medical school</w:t>
      </w:r>
      <w:r>
        <w:rPr>
          <w:rFonts w:ascii="Arial" w:hAnsi="Arial" w:cs="Arial"/>
        </w:rPr>
        <w:t>, including on-line education</w:t>
      </w:r>
    </w:p>
    <w:p w14:paraId="56C84E0C"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supervise research degree students</w:t>
      </w:r>
      <w:r>
        <w:rPr>
          <w:rFonts w:ascii="Arial" w:hAnsi="Arial" w:cs="Arial"/>
        </w:rPr>
        <w:t xml:space="preserve"> at masters and doctoral levels</w:t>
      </w:r>
      <w:r w:rsidRPr="0052242F">
        <w:rPr>
          <w:rFonts w:ascii="Arial" w:hAnsi="Arial" w:cs="Arial"/>
        </w:rPr>
        <w:t>.</w:t>
      </w:r>
    </w:p>
    <w:p w14:paraId="5D67136D"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To maintain a broad knowledge of up-to-date research and scholarship in relevant fields to ensure that teaching meets the standards expected within a research-led University.</w:t>
      </w:r>
    </w:p>
    <w:p w14:paraId="3629B5DB" w14:textId="5A992345" w:rsidR="0052242F" w:rsidRPr="00883770" w:rsidRDefault="00883770" w:rsidP="00B16BD2">
      <w:pPr>
        <w:pStyle w:val="ListParagraph"/>
        <w:widowControl w:val="0"/>
        <w:numPr>
          <w:ilvl w:val="0"/>
          <w:numId w:val="36"/>
        </w:numPr>
        <w:ind w:left="709" w:hanging="283"/>
        <w:rPr>
          <w:rFonts w:ascii="Arial" w:hAnsi="Arial" w:cs="Arial"/>
        </w:rPr>
      </w:pPr>
      <w:r w:rsidRPr="00883770">
        <w:rPr>
          <w:rFonts w:ascii="Arial" w:hAnsi="Arial" w:cs="Arial"/>
        </w:rPr>
        <w:t>To contribute to the organisation and administration appropriate to the organisational structure of the University.</w:t>
      </w:r>
    </w:p>
    <w:p w14:paraId="1B02DE6F" w14:textId="09A9FC6A" w:rsidR="0052242F" w:rsidRPr="008B12C3" w:rsidRDefault="0052242F" w:rsidP="008B12C3">
      <w:pPr>
        <w:widowControl w:val="0"/>
        <w:spacing w:before="120" w:after="120"/>
        <w:rPr>
          <w:rFonts w:cs="Arial"/>
          <w:b/>
          <w:bCs/>
          <w:color w:val="1F4E79" w:themeColor="accent1" w:themeShade="80"/>
          <w:sz w:val="28"/>
          <w:szCs w:val="28"/>
          <w:lang w:val="en-GB"/>
        </w:rPr>
      </w:pPr>
      <w:r w:rsidRPr="008B12C3">
        <w:rPr>
          <w:rFonts w:cs="Arial"/>
          <w:b/>
          <w:bCs/>
          <w:color w:val="1F4E79" w:themeColor="accent1" w:themeShade="80"/>
          <w:sz w:val="28"/>
          <w:szCs w:val="28"/>
          <w:lang w:val="en-GB"/>
        </w:rPr>
        <w:t>Clinical</w:t>
      </w:r>
      <w:r w:rsidR="00883770" w:rsidRPr="008B12C3">
        <w:rPr>
          <w:rFonts w:cs="Arial"/>
          <w:b/>
          <w:bCs/>
          <w:color w:val="1F4E79" w:themeColor="accent1" w:themeShade="80"/>
          <w:sz w:val="28"/>
          <w:szCs w:val="28"/>
          <w:lang w:val="en-GB"/>
        </w:rPr>
        <w:t xml:space="preserve"> / Public Health</w:t>
      </w:r>
      <w:r w:rsidRPr="008B12C3">
        <w:rPr>
          <w:rFonts w:cs="Arial"/>
          <w:b/>
          <w:bCs/>
          <w:color w:val="1F4E79" w:themeColor="accent1" w:themeShade="80"/>
          <w:sz w:val="28"/>
          <w:szCs w:val="28"/>
          <w:lang w:val="en-GB"/>
        </w:rPr>
        <w:t xml:space="preserve"> duties</w:t>
      </w:r>
    </w:p>
    <w:p w14:paraId="6A0C94A9" w14:textId="4D0C7C03" w:rsidR="00883770" w:rsidRPr="0052242F" w:rsidRDefault="00883770" w:rsidP="00883770">
      <w:pPr>
        <w:pStyle w:val="ListParagraph"/>
        <w:widowControl w:val="0"/>
        <w:numPr>
          <w:ilvl w:val="0"/>
          <w:numId w:val="36"/>
        </w:numPr>
        <w:ind w:left="709" w:hanging="283"/>
        <w:rPr>
          <w:rFonts w:ascii="Arial" w:hAnsi="Arial" w:cs="Arial"/>
        </w:rPr>
      </w:pPr>
      <w:r>
        <w:rPr>
          <w:rFonts w:ascii="Arial" w:hAnsi="Arial" w:cs="Arial"/>
        </w:rPr>
        <w:t xml:space="preserve">Public Health / Clinical </w:t>
      </w:r>
      <w:r w:rsidRPr="0052242F">
        <w:rPr>
          <w:rFonts w:ascii="Arial" w:hAnsi="Arial" w:cs="Arial"/>
        </w:rPr>
        <w:t>duties as agreed with the employer providing an honorary consultant contract in areas that will support and complement the research role of the post. This may include offering your capacity to apply the scientific body of knowledge on public health to the polices and services necessary to improve health and to formulate clear practical evidence-based recommendations.</w:t>
      </w:r>
    </w:p>
    <w:p w14:paraId="7FB018CB" w14:textId="77777777" w:rsidR="00883770" w:rsidRPr="0052242F" w:rsidRDefault="00883770" w:rsidP="00883770">
      <w:pPr>
        <w:pStyle w:val="ListParagraph"/>
        <w:widowControl w:val="0"/>
        <w:numPr>
          <w:ilvl w:val="0"/>
          <w:numId w:val="36"/>
        </w:numPr>
        <w:ind w:left="709" w:hanging="283"/>
        <w:rPr>
          <w:rFonts w:ascii="Arial" w:hAnsi="Arial" w:cs="Arial"/>
        </w:rPr>
      </w:pPr>
      <w:r>
        <w:rPr>
          <w:rFonts w:ascii="Arial" w:hAnsi="Arial" w:cs="Arial"/>
        </w:rPr>
        <w:t>R</w:t>
      </w:r>
      <w:r w:rsidRPr="0052242F">
        <w:rPr>
          <w:rFonts w:ascii="Arial" w:hAnsi="Arial" w:cs="Arial"/>
        </w:rPr>
        <w:t xml:space="preserve">esearch will include responsibility for work across organisational and professional boundaries acting as a change agent including managing complexity and overseeing interventions aimed to deliver improvements in </w:t>
      </w:r>
      <w:r>
        <w:rPr>
          <w:rFonts w:ascii="Arial" w:hAnsi="Arial" w:cs="Arial"/>
        </w:rPr>
        <w:t xml:space="preserve">population </w:t>
      </w:r>
      <w:r w:rsidRPr="0052242F">
        <w:rPr>
          <w:rFonts w:ascii="Arial" w:hAnsi="Arial" w:cs="Arial"/>
        </w:rPr>
        <w:t>health and wellbeing and evaluating these.</w:t>
      </w:r>
    </w:p>
    <w:p w14:paraId="21B41830" w14:textId="77777777" w:rsidR="00883770" w:rsidRPr="0052242F" w:rsidRDefault="00883770" w:rsidP="00883770">
      <w:pPr>
        <w:pStyle w:val="ListParagraph"/>
        <w:widowControl w:val="0"/>
        <w:numPr>
          <w:ilvl w:val="0"/>
          <w:numId w:val="36"/>
        </w:numPr>
        <w:ind w:left="709" w:hanging="283"/>
        <w:rPr>
          <w:rFonts w:ascii="Arial" w:hAnsi="Arial" w:cs="Arial"/>
        </w:rPr>
      </w:pPr>
      <w:r>
        <w:rPr>
          <w:rFonts w:ascii="Arial" w:hAnsi="Arial" w:cs="Arial"/>
        </w:rPr>
        <w:t>Engage according to expertise with</w:t>
      </w:r>
      <w:r w:rsidRPr="0052242F">
        <w:rPr>
          <w:rFonts w:ascii="Arial" w:hAnsi="Arial" w:cs="Arial"/>
        </w:rPr>
        <w:t xml:space="preserve"> NHS</w:t>
      </w:r>
      <w:r>
        <w:rPr>
          <w:rFonts w:ascii="Arial" w:hAnsi="Arial" w:cs="Arial"/>
        </w:rPr>
        <w:t>,</w:t>
      </w:r>
      <w:r w:rsidRPr="0052242F">
        <w:rPr>
          <w:rFonts w:ascii="Arial" w:hAnsi="Arial" w:cs="Arial"/>
        </w:rPr>
        <w:t xml:space="preserve"> local authority</w:t>
      </w:r>
      <w:r>
        <w:rPr>
          <w:rFonts w:ascii="Arial" w:hAnsi="Arial" w:cs="Arial"/>
        </w:rPr>
        <w:t>, regional and national</w:t>
      </w:r>
      <w:r w:rsidRPr="0052242F">
        <w:rPr>
          <w:rFonts w:ascii="Arial" w:hAnsi="Arial" w:cs="Arial"/>
        </w:rPr>
        <w:t xml:space="preserve"> partners </w:t>
      </w:r>
      <w:r>
        <w:rPr>
          <w:rFonts w:ascii="Arial" w:hAnsi="Arial" w:cs="Arial"/>
        </w:rPr>
        <w:t>to provide appropriate input for their service and policy development</w:t>
      </w:r>
      <w:r w:rsidRPr="0052242F">
        <w:rPr>
          <w:rFonts w:ascii="Arial" w:hAnsi="Arial" w:cs="Arial"/>
        </w:rPr>
        <w:t>.</w:t>
      </w:r>
    </w:p>
    <w:p w14:paraId="7F5A2CF1" w14:textId="77777777" w:rsidR="0052242F" w:rsidRPr="008B12C3" w:rsidRDefault="0052242F" w:rsidP="008B12C3">
      <w:pPr>
        <w:pStyle w:val="ListParagraph"/>
        <w:widowControl w:val="0"/>
        <w:numPr>
          <w:ilvl w:val="0"/>
          <w:numId w:val="38"/>
        </w:numPr>
        <w:spacing w:before="240" w:after="0" w:line="240" w:lineRule="auto"/>
        <w:ind w:left="567" w:hanging="567"/>
        <w:contextualSpacing w:val="0"/>
        <w:rPr>
          <w:rFonts w:cs="Arial"/>
          <w:b/>
          <w:bCs/>
          <w:color w:val="1F4E79" w:themeColor="accent1" w:themeShade="80"/>
          <w:sz w:val="24"/>
          <w:szCs w:val="24"/>
        </w:rPr>
      </w:pPr>
      <w:r w:rsidRPr="008B12C3">
        <w:rPr>
          <w:rFonts w:cs="Arial"/>
          <w:b/>
          <w:bCs/>
          <w:color w:val="1F4E79" w:themeColor="accent1" w:themeShade="80"/>
          <w:sz w:val="24"/>
          <w:szCs w:val="24"/>
        </w:rPr>
        <w:t>Professional obligations</w:t>
      </w:r>
    </w:p>
    <w:p w14:paraId="266A71AD"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 xml:space="preserve">Undertaking annual professional appraisal including completion of a programme of CPD, in accordance with Faculty of Public Health requirements, or other recognised body, and undertake revalidation, audit or other measures required to remain on the GMC/GDC </w:t>
      </w:r>
      <w:r w:rsidRPr="0052242F">
        <w:rPr>
          <w:rFonts w:ascii="Arial" w:hAnsi="Arial" w:cs="Arial"/>
        </w:rPr>
        <w:lastRenderedPageBreak/>
        <w:t xml:space="preserve">Specialist Register or the UK Public Health (Specialist) Register or other specialist register as appropriate. </w:t>
      </w:r>
    </w:p>
    <w:p w14:paraId="5C97B7A9"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Contributing appropriately to foundation programme medical and public health specialty training, with a particular focus on research supervision.</w:t>
      </w:r>
    </w:p>
    <w:p w14:paraId="436DC8FA"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 xml:space="preserve">Practise in accordance with all relevant sections of the General Medical Council’s Good Medical Practice (if medically qualified) and the Faculty of Public Health’s Good Public Health Practice and UKPHR requirements </w:t>
      </w:r>
    </w:p>
    <w:p w14:paraId="65C3FEF4"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 xml:space="preserve">Contribute to </w:t>
      </w:r>
      <w:r>
        <w:rPr>
          <w:rFonts w:ascii="Arial" w:hAnsi="Arial" w:cs="Arial"/>
        </w:rPr>
        <w:t>appropriate</w:t>
      </w:r>
      <w:r w:rsidRPr="0052242F">
        <w:rPr>
          <w:rFonts w:ascii="Arial" w:hAnsi="Arial" w:cs="Arial"/>
        </w:rPr>
        <w:t xml:space="preserve"> professional leadership within the health system</w:t>
      </w:r>
      <w:r>
        <w:rPr>
          <w:rFonts w:ascii="Arial" w:hAnsi="Arial" w:cs="Arial"/>
        </w:rPr>
        <w:t xml:space="preserve">, whether medical or other clinical or non-clinical expertise. </w:t>
      </w:r>
    </w:p>
    <w:p w14:paraId="2B18B234"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Foster scientific integrity, freedom of scientific publications, and freedom of debate on health matters, and promote good governance and open government.</w:t>
      </w:r>
    </w:p>
    <w:p w14:paraId="6D794D61" w14:textId="77777777" w:rsidR="00883770" w:rsidRPr="0052242F"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Contribute to medical professional leadership within the health system.</w:t>
      </w:r>
    </w:p>
    <w:p w14:paraId="619A6FEE" w14:textId="77777777" w:rsidR="00883770" w:rsidRDefault="00883770" w:rsidP="00883770">
      <w:pPr>
        <w:pStyle w:val="ListParagraph"/>
        <w:widowControl w:val="0"/>
        <w:numPr>
          <w:ilvl w:val="0"/>
          <w:numId w:val="36"/>
        </w:numPr>
        <w:ind w:left="709" w:hanging="283"/>
        <w:rPr>
          <w:rFonts w:ascii="Arial" w:hAnsi="Arial" w:cs="Arial"/>
        </w:rPr>
      </w:pPr>
      <w:r w:rsidRPr="0052242F">
        <w:rPr>
          <w:rFonts w:ascii="Arial" w:hAnsi="Arial" w:cs="Arial"/>
        </w:rPr>
        <w:t>Maintain effective, courageous, and responsible public health advocacy.</w:t>
      </w:r>
    </w:p>
    <w:p w14:paraId="6B5673AE" w14:textId="1E9EBD15" w:rsidR="001953E6" w:rsidRPr="003B512E" w:rsidRDefault="001953E6" w:rsidP="0052242F">
      <w:pPr>
        <w:spacing w:before="240" w:after="120"/>
        <w:rPr>
          <w:rFonts w:cs="Arial"/>
          <w:lang w:val="en-GB"/>
        </w:rPr>
      </w:pPr>
      <w:r w:rsidRPr="003B512E">
        <w:rPr>
          <w:rFonts w:cs="Arial"/>
          <w:lang w:val="en-GB"/>
        </w:rPr>
        <w:t>These professional obligations should be reflected in the job plan. The post-holder may also have external professional responsibilities</w:t>
      </w:r>
      <w:r w:rsidR="0052242F">
        <w:rPr>
          <w:rFonts w:cs="Arial"/>
          <w:lang w:val="en-GB"/>
        </w:rPr>
        <w:t xml:space="preserve">, for example </w:t>
      </w:r>
      <w:r w:rsidRPr="003B512E">
        <w:rPr>
          <w:rFonts w:cs="Arial"/>
          <w:lang w:val="en-GB"/>
        </w:rPr>
        <w:t xml:space="preserve">in respect of training or work for the Faculty of Public Health. </w:t>
      </w:r>
      <w:r w:rsidR="00883770">
        <w:rPr>
          <w:rFonts w:cs="Arial"/>
          <w:lang w:val="en-GB"/>
        </w:rPr>
        <w:t xml:space="preserve">The core competencies set out by the Faculty of Public Health below should also be noted. </w:t>
      </w:r>
      <w:r w:rsidRPr="003B512E">
        <w:rPr>
          <w:rFonts w:cs="Arial"/>
          <w:lang w:val="en-GB"/>
        </w:rPr>
        <w:t>Time allocation for these additional responsibilities will need to be agreed with the line manager.</w:t>
      </w:r>
    </w:p>
    <w:p w14:paraId="0C90197B" w14:textId="4D68E17C" w:rsidR="004D204E" w:rsidRPr="008B12C3" w:rsidRDefault="000E55D5" w:rsidP="008B12C3">
      <w:pPr>
        <w:widowControl w:val="0"/>
        <w:spacing w:before="120" w:after="120"/>
        <w:rPr>
          <w:rFonts w:cs="Arial"/>
          <w:b/>
          <w:bCs/>
          <w:color w:val="1F4E79" w:themeColor="accent1" w:themeShade="80"/>
          <w:sz w:val="28"/>
          <w:szCs w:val="28"/>
          <w:lang w:val="en-GB"/>
        </w:rPr>
      </w:pPr>
      <w:r w:rsidRPr="003B512E">
        <w:rPr>
          <w:rFonts w:cs="Arial"/>
          <w:b/>
          <w:u w:val="single"/>
          <w:lang w:val="en-GB"/>
        </w:rPr>
        <w:br w:type="page"/>
      </w:r>
      <w:r w:rsidR="004D204E" w:rsidRPr="008B12C3">
        <w:rPr>
          <w:rFonts w:cs="Arial"/>
          <w:b/>
          <w:bCs/>
          <w:color w:val="1F4E79" w:themeColor="accent1" w:themeShade="80"/>
          <w:sz w:val="28"/>
          <w:szCs w:val="28"/>
          <w:lang w:val="en-GB"/>
        </w:rPr>
        <w:lastRenderedPageBreak/>
        <w:t>FACULTY OF PUBLIC HEALTH COMPETENCIES</w:t>
      </w:r>
    </w:p>
    <w:p w14:paraId="0F2E31B1" w14:textId="77777777" w:rsidR="003B512E" w:rsidRPr="008B12C3" w:rsidRDefault="003B512E" w:rsidP="008B12C3">
      <w:pPr>
        <w:widowControl w:val="0"/>
        <w:spacing w:before="120" w:after="120"/>
        <w:rPr>
          <w:rFonts w:cs="Arial"/>
          <w:b/>
          <w:bCs/>
          <w:color w:val="1F4E79" w:themeColor="accent1" w:themeShade="80"/>
          <w:sz w:val="28"/>
          <w:szCs w:val="28"/>
          <w:lang w:val="en-GB"/>
        </w:rPr>
      </w:pPr>
      <w:r w:rsidRPr="008B12C3">
        <w:rPr>
          <w:rFonts w:cs="Arial"/>
          <w:b/>
          <w:bCs/>
          <w:color w:val="1F4E79" w:themeColor="accent1" w:themeShade="80"/>
          <w:sz w:val="28"/>
          <w:szCs w:val="28"/>
          <w:lang w:val="en-GB"/>
        </w:rPr>
        <w:t>(2015 PH Specialty Training Curriculum)</w:t>
      </w:r>
    </w:p>
    <w:p w14:paraId="6259EF0C" w14:textId="77777777" w:rsidR="00877115" w:rsidRPr="003B512E" w:rsidRDefault="00362C9A" w:rsidP="000060D1">
      <w:pPr>
        <w:widowControl w:val="0"/>
        <w:tabs>
          <w:tab w:val="left" w:pos="-720"/>
          <w:tab w:val="left" w:pos="0"/>
        </w:tabs>
        <w:suppressAutoHyphens/>
        <w:rPr>
          <w:rFonts w:cs="Arial"/>
          <w:b/>
          <w:i/>
          <w:lang w:val="en-GB"/>
        </w:rPr>
      </w:pPr>
      <w:r w:rsidRPr="003B512E">
        <w:rPr>
          <w:rFonts w:cs="Arial"/>
          <w:b/>
          <w:i/>
          <w:lang w:val="en-GB"/>
        </w:rPr>
        <w:t>Use of public health intelligence to survey and assess a population’s health and wellbeing</w:t>
      </w:r>
    </w:p>
    <w:p w14:paraId="2F34789A" w14:textId="77777777" w:rsidR="00362C9A" w:rsidRPr="003B512E" w:rsidRDefault="00362C9A" w:rsidP="0052242F">
      <w:pPr>
        <w:autoSpaceDE w:val="0"/>
        <w:autoSpaceDN w:val="0"/>
        <w:adjustRightInd w:val="0"/>
        <w:spacing w:after="120"/>
        <w:rPr>
          <w:rFonts w:cs="Arial"/>
          <w:bCs/>
          <w:iCs/>
          <w:lang w:val="en-GB" w:eastAsia="en-GB"/>
        </w:rPr>
      </w:pPr>
      <w:r w:rsidRPr="003B512E">
        <w:rPr>
          <w:rFonts w:cs="Arial"/>
          <w:bCs/>
          <w:iCs/>
          <w:lang w:val="en-GB" w:eastAsia="en-GB"/>
        </w:rPr>
        <w:t>To be able to synthesise data into information about the surveillance or assessment of a population’s health and wellbeing from multiple sources that can be communicated clearly and inform action planning to improve population health outcomes.</w:t>
      </w:r>
    </w:p>
    <w:p w14:paraId="1D5C0DCB" w14:textId="77777777" w:rsidR="001953E6" w:rsidRPr="003B512E" w:rsidRDefault="001953E6" w:rsidP="000060D1">
      <w:pPr>
        <w:rPr>
          <w:rFonts w:cs="Arial"/>
          <w:b/>
          <w:i/>
          <w:lang w:val="en-GB"/>
        </w:rPr>
      </w:pPr>
      <w:r w:rsidRPr="003B512E">
        <w:rPr>
          <w:rFonts w:cs="Arial"/>
          <w:b/>
          <w:i/>
          <w:lang w:val="en-GB"/>
        </w:rPr>
        <w:t>Assessing the evidence of effectiveness of interventions, programmes and services</w:t>
      </w:r>
      <w:r w:rsidR="00362C9A" w:rsidRPr="003B512E">
        <w:rPr>
          <w:rFonts w:cs="Arial"/>
          <w:b/>
          <w:i/>
          <w:lang w:val="en-GB"/>
        </w:rPr>
        <w:t xml:space="preserve"> intended to improve the health or wellbeing of individuals or populations</w:t>
      </w:r>
    </w:p>
    <w:p w14:paraId="6F89EFF9" w14:textId="77777777" w:rsidR="001C4C61" w:rsidRPr="0052242F"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be able to use a range of resources to generate and communicate appropriately evidenced and informed recommendations for improving population health across operational and strategic health and care settings.</w:t>
      </w:r>
    </w:p>
    <w:p w14:paraId="2A69860B" w14:textId="77777777" w:rsidR="001953E6" w:rsidRPr="003B512E" w:rsidRDefault="001953E6" w:rsidP="000060D1">
      <w:pPr>
        <w:rPr>
          <w:rFonts w:cs="Arial"/>
          <w:b/>
          <w:i/>
          <w:lang w:val="en-GB"/>
        </w:rPr>
      </w:pPr>
      <w:r w:rsidRPr="003B512E">
        <w:rPr>
          <w:rFonts w:cs="Arial"/>
          <w:b/>
          <w:i/>
          <w:lang w:val="en-GB"/>
        </w:rPr>
        <w:t xml:space="preserve">Policy and strategy development and implementation </w:t>
      </w:r>
    </w:p>
    <w:p w14:paraId="2D482CDD" w14:textId="77777777" w:rsidR="001953E6" w:rsidRPr="003B512E"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be able to influence and contribute to the development of policy as well as lead the development and implementation of a strategy.</w:t>
      </w:r>
    </w:p>
    <w:p w14:paraId="746E2751" w14:textId="77777777" w:rsidR="001C4C61" w:rsidRPr="003B512E" w:rsidRDefault="00362C9A" w:rsidP="000060D1">
      <w:pPr>
        <w:rPr>
          <w:rFonts w:cs="Arial"/>
          <w:b/>
          <w:i/>
          <w:lang w:val="en-GB"/>
        </w:rPr>
      </w:pPr>
      <w:r w:rsidRPr="003B512E">
        <w:rPr>
          <w:rFonts w:cs="Arial"/>
          <w:b/>
          <w:i/>
          <w:lang w:val="en-GB"/>
        </w:rPr>
        <w:t>Strategic l</w:t>
      </w:r>
      <w:r w:rsidR="001953E6" w:rsidRPr="003B512E">
        <w:rPr>
          <w:rFonts w:cs="Arial"/>
          <w:b/>
          <w:i/>
          <w:lang w:val="en-GB"/>
        </w:rPr>
        <w:t>eadership and collaborative working for health</w:t>
      </w:r>
    </w:p>
    <w:p w14:paraId="40E73E25" w14:textId="77777777" w:rsidR="00A944FE" w:rsidRPr="0052242F"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use a range of effective strategic leadership, organisational and management skills, in a variety of complex public health situations and contexts, dealing effectively with uncertainty and the unexpected to achieve public health goals.</w:t>
      </w:r>
    </w:p>
    <w:p w14:paraId="1B1D0636" w14:textId="77777777" w:rsidR="000E55D5" w:rsidRPr="003B512E" w:rsidRDefault="001953E6" w:rsidP="000060D1">
      <w:pPr>
        <w:rPr>
          <w:rFonts w:cs="Arial"/>
          <w:b/>
          <w:i/>
          <w:lang w:val="en-GB"/>
        </w:rPr>
      </w:pPr>
      <w:r w:rsidRPr="003B512E">
        <w:rPr>
          <w:rFonts w:cs="Arial"/>
          <w:b/>
          <w:i/>
          <w:lang w:val="en-GB"/>
        </w:rPr>
        <w:t>Health Improvement</w:t>
      </w:r>
      <w:r w:rsidR="00877115" w:rsidRPr="003B512E">
        <w:rPr>
          <w:rFonts w:cs="Arial"/>
          <w:b/>
          <w:i/>
          <w:lang w:val="en-GB"/>
        </w:rPr>
        <w:t xml:space="preserve">, </w:t>
      </w:r>
      <w:r w:rsidR="00362C9A" w:rsidRPr="003B512E">
        <w:rPr>
          <w:rFonts w:cs="Arial"/>
          <w:b/>
          <w:i/>
          <w:lang w:val="en-GB"/>
        </w:rPr>
        <w:t xml:space="preserve">Determinants of </w:t>
      </w:r>
      <w:r w:rsidR="004D204E" w:rsidRPr="003B512E">
        <w:rPr>
          <w:rFonts w:cs="Arial"/>
          <w:b/>
          <w:i/>
          <w:lang w:val="en-GB"/>
        </w:rPr>
        <w:t xml:space="preserve">Health </w:t>
      </w:r>
      <w:r w:rsidR="00877115" w:rsidRPr="003B512E">
        <w:rPr>
          <w:rFonts w:cs="Arial"/>
          <w:b/>
          <w:i/>
          <w:lang w:val="en-GB"/>
        </w:rPr>
        <w:t xml:space="preserve">and </w:t>
      </w:r>
      <w:r w:rsidR="00362C9A" w:rsidRPr="003B512E">
        <w:rPr>
          <w:rFonts w:cs="Arial"/>
          <w:b/>
          <w:i/>
          <w:lang w:val="en-GB"/>
        </w:rPr>
        <w:t>Health Communications</w:t>
      </w:r>
    </w:p>
    <w:p w14:paraId="43840A07" w14:textId="77777777" w:rsidR="00A944FE" w:rsidRPr="0052242F"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influence and act on the broad determinants and behaviours influencing health at a system, community and individual level.</w:t>
      </w:r>
    </w:p>
    <w:p w14:paraId="75DDCC4D" w14:textId="77777777" w:rsidR="001953E6" w:rsidRPr="003B512E" w:rsidRDefault="001953E6" w:rsidP="000060D1">
      <w:pPr>
        <w:rPr>
          <w:rFonts w:cs="Arial"/>
          <w:b/>
          <w:i/>
          <w:lang w:val="en-GB"/>
        </w:rPr>
      </w:pPr>
      <w:r w:rsidRPr="003B512E">
        <w:rPr>
          <w:rFonts w:cs="Arial"/>
          <w:b/>
          <w:i/>
          <w:lang w:val="en-GB"/>
        </w:rPr>
        <w:t xml:space="preserve">Health Protection </w:t>
      </w:r>
    </w:p>
    <w:p w14:paraId="58F3A354" w14:textId="77777777" w:rsidR="001C4C61" w:rsidRPr="0052242F" w:rsidRDefault="00A944FE" w:rsidP="0052242F">
      <w:pPr>
        <w:autoSpaceDE w:val="0"/>
        <w:autoSpaceDN w:val="0"/>
        <w:adjustRightInd w:val="0"/>
        <w:spacing w:after="120"/>
        <w:rPr>
          <w:rFonts w:cs="Arial"/>
          <w:bCs/>
          <w:iCs/>
          <w:lang w:val="en-GB" w:eastAsia="en-GB"/>
        </w:rPr>
      </w:pPr>
      <w:r w:rsidRPr="0052242F">
        <w:rPr>
          <w:rFonts w:cs="Arial"/>
          <w:bCs/>
          <w:iCs/>
          <w:lang w:val="en-GB" w:eastAsia="en-GB"/>
        </w:rPr>
        <w:t>To identify, assess and communicate risks associated with hazards relevant to health protection, and to lead and co-ordinate the appropriate public health response.</w:t>
      </w:r>
    </w:p>
    <w:p w14:paraId="0CF3673C" w14:textId="77777777" w:rsidR="009422B6" w:rsidRPr="003B512E" w:rsidRDefault="00362C9A" w:rsidP="000060D1">
      <w:pPr>
        <w:rPr>
          <w:rFonts w:cs="Arial"/>
          <w:b/>
          <w:i/>
          <w:lang w:val="en-GB"/>
        </w:rPr>
      </w:pPr>
      <w:r w:rsidRPr="003B512E">
        <w:rPr>
          <w:rFonts w:cs="Arial"/>
          <w:b/>
          <w:i/>
          <w:lang w:val="en-GB"/>
        </w:rPr>
        <w:t xml:space="preserve">Health and Care Public Health </w:t>
      </w:r>
    </w:p>
    <w:p w14:paraId="70CC24A9" w14:textId="77777777" w:rsidR="00A944FE" w:rsidRPr="003B512E"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14:paraId="4BFEC1BD" w14:textId="77777777" w:rsidR="001953E6" w:rsidRPr="003B512E" w:rsidRDefault="00362C9A" w:rsidP="000060D1">
      <w:pPr>
        <w:rPr>
          <w:rFonts w:cs="Arial"/>
          <w:b/>
          <w:i/>
          <w:lang w:val="en-GB"/>
        </w:rPr>
      </w:pPr>
      <w:r w:rsidRPr="003B512E">
        <w:rPr>
          <w:rFonts w:cs="Arial"/>
          <w:b/>
          <w:i/>
          <w:lang w:val="en-GB"/>
        </w:rPr>
        <w:t>Academic p</w:t>
      </w:r>
      <w:r w:rsidR="001953E6" w:rsidRPr="003B512E">
        <w:rPr>
          <w:rFonts w:cs="Arial"/>
          <w:b/>
          <w:i/>
          <w:lang w:val="en-GB"/>
        </w:rPr>
        <w:t xml:space="preserve">ublic </w:t>
      </w:r>
      <w:r w:rsidRPr="003B512E">
        <w:rPr>
          <w:rFonts w:cs="Arial"/>
          <w:b/>
          <w:i/>
          <w:lang w:val="en-GB"/>
        </w:rPr>
        <w:t>h</w:t>
      </w:r>
      <w:r w:rsidR="001953E6" w:rsidRPr="003B512E">
        <w:rPr>
          <w:rFonts w:cs="Arial"/>
          <w:b/>
          <w:i/>
          <w:lang w:val="en-GB"/>
        </w:rPr>
        <w:t>ealth</w:t>
      </w:r>
      <w:r w:rsidR="004D204E" w:rsidRPr="003B512E">
        <w:rPr>
          <w:rFonts w:cs="Arial"/>
          <w:b/>
          <w:i/>
          <w:lang w:val="en-GB"/>
        </w:rPr>
        <w:t xml:space="preserve"> </w:t>
      </w:r>
    </w:p>
    <w:p w14:paraId="075B4F6C" w14:textId="6E209BF8" w:rsidR="00A944FE" w:rsidRPr="003B512E" w:rsidRDefault="00A944FE" w:rsidP="0052242F">
      <w:pPr>
        <w:autoSpaceDE w:val="0"/>
        <w:autoSpaceDN w:val="0"/>
        <w:adjustRightInd w:val="0"/>
        <w:spacing w:after="120"/>
        <w:rPr>
          <w:rFonts w:cs="Arial"/>
          <w:bCs/>
          <w:iCs/>
          <w:lang w:val="en-GB" w:eastAsia="en-GB"/>
        </w:rPr>
      </w:pPr>
      <w:r w:rsidRPr="003B512E">
        <w:rPr>
          <w:rFonts w:cs="Arial"/>
          <w:bCs/>
          <w:iCs/>
          <w:lang w:val="en-GB" w:eastAsia="en-GB"/>
        </w:rPr>
        <w:t>To add an academic perspective to all public health work undertaken. Specifically</w:t>
      </w:r>
      <w:r w:rsidR="00127916">
        <w:rPr>
          <w:rFonts w:cs="Arial"/>
          <w:bCs/>
          <w:iCs/>
          <w:lang w:val="en-GB" w:eastAsia="en-GB"/>
        </w:rPr>
        <w:t>,</w:t>
      </w:r>
      <w:r w:rsidRPr="003B512E">
        <w:rPr>
          <w:rFonts w:cs="Arial"/>
          <w:bCs/>
          <w:iCs/>
          <w:lang w:val="en-GB" w:eastAsia="en-GB"/>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5FFF6FBC" w14:textId="77777777" w:rsidR="001953E6" w:rsidRPr="003B512E" w:rsidRDefault="00362C9A" w:rsidP="000060D1">
      <w:pPr>
        <w:rPr>
          <w:rFonts w:cs="Arial"/>
          <w:b/>
          <w:i/>
          <w:lang w:val="en-GB" w:eastAsia="en-GB"/>
        </w:rPr>
      </w:pPr>
      <w:r w:rsidRPr="003B512E">
        <w:rPr>
          <w:rFonts w:cs="Arial"/>
          <w:b/>
          <w:i/>
          <w:lang w:val="en-GB" w:eastAsia="en-GB"/>
        </w:rPr>
        <w:t>Professional, personal and ethical development</w:t>
      </w:r>
    </w:p>
    <w:p w14:paraId="656E6B1E" w14:textId="77777777" w:rsidR="00A944FE" w:rsidRPr="003B512E" w:rsidRDefault="003E43A6" w:rsidP="0052242F">
      <w:pPr>
        <w:autoSpaceDE w:val="0"/>
        <w:autoSpaceDN w:val="0"/>
        <w:adjustRightInd w:val="0"/>
        <w:spacing w:after="120"/>
        <w:rPr>
          <w:rFonts w:cs="Arial"/>
          <w:bCs/>
          <w:iCs/>
          <w:lang w:val="en-GB" w:eastAsia="en-GB"/>
        </w:rPr>
      </w:pPr>
      <w:r w:rsidRPr="003B512E">
        <w:rPr>
          <w:rFonts w:cs="Arial"/>
          <w:bCs/>
          <w:iCs/>
          <w:lang w:val="en-GB" w:eastAsia="en-GB"/>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0367A61E" w14:textId="77777777" w:rsidR="00362C9A" w:rsidRPr="003B512E" w:rsidRDefault="00362C9A" w:rsidP="000060D1">
      <w:pPr>
        <w:rPr>
          <w:rFonts w:cs="Arial"/>
          <w:b/>
          <w:i/>
          <w:lang w:val="en-GB" w:eastAsia="en-GB"/>
        </w:rPr>
      </w:pPr>
      <w:r w:rsidRPr="003B512E">
        <w:rPr>
          <w:rFonts w:cs="Arial"/>
          <w:b/>
          <w:i/>
          <w:lang w:val="en-GB" w:eastAsia="en-GB"/>
        </w:rPr>
        <w:t>Integration and application of competencies for consultant practice</w:t>
      </w:r>
    </w:p>
    <w:p w14:paraId="47A81A9F" w14:textId="77777777" w:rsidR="0052242F" w:rsidRDefault="003E43A6" w:rsidP="0052242F">
      <w:pPr>
        <w:autoSpaceDE w:val="0"/>
        <w:autoSpaceDN w:val="0"/>
        <w:adjustRightInd w:val="0"/>
        <w:spacing w:after="120"/>
        <w:rPr>
          <w:rFonts w:cs="Arial"/>
          <w:bCs/>
          <w:iCs/>
          <w:lang w:val="en-GB" w:eastAsia="en-GB"/>
        </w:rPr>
      </w:pPr>
      <w:r w:rsidRPr="003B512E">
        <w:rPr>
          <w:rFonts w:cs="Arial"/>
          <w:bCs/>
          <w:iCs/>
          <w:lang w:val="en-GB" w:eastAsia="en-GB"/>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05BAD5D5" w14:textId="30A511C9" w:rsidR="00127916" w:rsidRPr="0052242F" w:rsidRDefault="00127916" w:rsidP="0052242F">
      <w:pPr>
        <w:autoSpaceDE w:val="0"/>
        <w:autoSpaceDN w:val="0"/>
        <w:adjustRightInd w:val="0"/>
        <w:spacing w:after="120"/>
        <w:rPr>
          <w:rFonts w:cs="Arial"/>
          <w:bCs/>
          <w:iCs/>
          <w:lang w:val="en-GB" w:eastAsia="en-GB"/>
        </w:rPr>
      </w:pPr>
      <w:r w:rsidRPr="0052242F">
        <w:rPr>
          <w:rFonts w:cs="Arial"/>
          <w:bCs/>
          <w:iCs/>
          <w:lang w:val="en-GB" w:eastAsia="en-GB"/>
        </w:rPr>
        <w:br w:type="page"/>
      </w:r>
    </w:p>
    <w:p w14:paraId="26A2E7F4" w14:textId="1B7F826A" w:rsidR="00C578A8" w:rsidRPr="003B512E" w:rsidRDefault="001953E6" w:rsidP="00C578A8">
      <w:pPr>
        <w:widowControl w:val="0"/>
        <w:rPr>
          <w:b/>
          <w:lang w:val="en-GB"/>
        </w:rPr>
      </w:pPr>
      <w:r w:rsidRPr="008B12C3">
        <w:rPr>
          <w:b/>
          <w:lang w:val="en-GB"/>
        </w:rPr>
        <w:lastRenderedPageBreak/>
        <w:t>PERSON SPECIFICATION</w:t>
      </w:r>
      <w:r w:rsidR="00127916" w:rsidRPr="008B12C3">
        <w:rPr>
          <w:b/>
          <w:lang w:val="en-GB"/>
        </w:rPr>
        <w:t xml:space="preserve"> (ame</w:t>
      </w:r>
      <w:r w:rsidR="00C578A8" w:rsidRPr="008B12C3">
        <w:rPr>
          <w:b/>
          <w:lang w:val="en-GB"/>
        </w:rPr>
        <w:t>nd as appropriate</w:t>
      </w:r>
      <w:r w:rsidR="00127916" w:rsidRPr="008B12C3">
        <w:rPr>
          <w:b/>
          <w:lang w:val="en-GB"/>
        </w:rPr>
        <w:t>)</w:t>
      </w:r>
    </w:p>
    <w:p w14:paraId="52A951BB" w14:textId="5A33BC34" w:rsidR="001953E6" w:rsidRPr="00C578A8" w:rsidRDefault="008B12C3" w:rsidP="00127916">
      <w:pPr>
        <w:spacing w:before="120" w:after="120"/>
        <w:rPr>
          <w:b/>
          <w:lang w:val="en-GB"/>
        </w:rPr>
      </w:pPr>
      <w:r>
        <w:rPr>
          <w:b/>
          <w:lang w:val="en-GB"/>
        </w:rPr>
        <w:t xml:space="preserve">LECTURER / </w:t>
      </w:r>
      <w:r w:rsidR="008E706F">
        <w:rPr>
          <w:b/>
          <w:lang w:val="en-GB"/>
        </w:rPr>
        <w:t xml:space="preserve">SENIOR LECTURER / </w:t>
      </w:r>
      <w:r w:rsidR="0038678F">
        <w:rPr>
          <w:b/>
          <w:lang w:val="en-GB"/>
        </w:rPr>
        <w:t>READER</w:t>
      </w:r>
      <w:r>
        <w:rPr>
          <w:b/>
          <w:lang w:val="en-GB"/>
        </w:rPr>
        <w:t xml:space="preserve"> </w:t>
      </w:r>
      <w:r w:rsidR="0038678F">
        <w:rPr>
          <w:b/>
          <w:lang w:val="en-GB"/>
        </w:rPr>
        <w:t xml:space="preserve">/ </w:t>
      </w:r>
      <w:r w:rsidR="008E706F">
        <w:rPr>
          <w:b/>
          <w:lang w:val="en-GB"/>
        </w:rPr>
        <w:t xml:space="preserve">PROFESSOR </w:t>
      </w:r>
      <w:r w:rsidR="001953E6" w:rsidRPr="003B512E">
        <w:rPr>
          <w:b/>
          <w:lang w:val="en-GB"/>
        </w:rPr>
        <w:t>IN PUBLIC HEALTH</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7513"/>
        <w:gridCol w:w="1063"/>
        <w:gridCol w:w="1063"/>
      </w:tblGrid>
      <w:tr w:rsidR="000060D1" w:rsidRPr="003B512E" w14:paraId="51BD54DD" w14:textId="77777777" w:rsidTr="00314D16">
        <w:tc>
          <w:tcPr>
            <w:tcW w:w="9639" w:type="dxa"/>
            <w:gridSpan w:val="3"/>
            <w:tcBorders>
              <w:top w:val="single" w:sz="6" w:space="0" w:color="auto"/>
              <w:left w:val="single" w:sz="6" w:space="0" w:color="auto"/>
              <w:bottom w:val="single" w:sz="6" w:space="0" w:color="auto"/>
              <w:right w:val="single" w:sz="6" w:space="0" w:color="auto"/>
            </w:tcBorders>
          </w:tcPr>
          <w:p w14:paraId="64E8CAEA" w14:textId="77777777" w:rsidR="000060D1" w:rsidRPr="003B512E" w:rsidRDefault="000060D1" w:rsidP="000060D1">
            <w:pPr>
              <w:rPr>
                <w:b/>
                <w:i/>
                <w:sz w:val="18"/>
                <w:lang w:val="en-GB"/>
              </w:rPr>
            </w:pPr>
            <w:r w:rsidRPr="003B512E">
              <w:rPr>
                <w:b/>
                <w:sz w:val="18"/>
                <w:lang w:val="en-GB"/>
              </w:rPr>
              <w:t>MPORTANT:</w:t>
            </w:r>
            <w:r w:rsidR="002A379D">
              <w:rPr>
                <w:b/>
                <w:sz w:val="18"/>
                <w:lang w:val="en-GB"/>
              </w:rPr>
              <w:t xml:space="preserve"> </w:t>
            </w:r>
            <w:r w:rsidRPr="003B512E">
              <w:rPr>
                <w:b/>
                <w:sz w:val="18"/>
                <w:lang w:val="en-GB"/>
              </w:rPr>
              <w:t>This person specification contains changes introduced in amendments made to the NHS (Appointment of Consultants) Regulations for England, Scotland, Northern Ireland and Wales which came into force during 2005. Further amended in June 2015</w:t>
            </w:r>
            <w:r>
              <w:rPr>
                <w:b/>
                <w:sz w:val="18"/>
                <w:lang w:val="en-GB"/>
              </w:rPr>
              <w:t>, and September 2018</w:t>
            </w:r>
          </w:p>
        </w:tc>
      </w:tr>
      <w:tr w:rsidR="005B0822" w:rsidRPr="002A379D" w14:paraId="2AA55F6B" w14:textId="77777777" w:rsidTr="00314D16">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6D84AA" w14:textId="77777777" w:rsidR="005B0822" w:rsidRPr="002A379D" w:rsidRDefault="005B0822" w:rsidP="00C578A8">
            <w:pPr>
              <w:spacing w:before="60" w:after="60"/>
              <w:rPr>
                <w:b/>
                <w:sz w:val="18"/>
                <w:lang w:val="en-GB"/>
              </w:rPr>
            </w:pPr>
            <w:r w:rsidRPr="002A379D">
              <w:rPr>
                <w:b/>
                <w:sz w:val="18"/>
                <w:lang w:val="en-GB"/>
              </w:rPr>
              <w:t>Education/Qualifications</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75A8D" w14:textId="77777777" w:rsidR="005B0822" w:rsidRPr="002A379D" w:rsidRDefault="005B0822" w:rsidP="00C578A8">
            <w:pPr>
              <w:spacing w:before="60" w:after="60"/>
              <w:jc w:val="center"/>
              <w:rPr>
                <w:b/>
                <w:sz w:val="18"/>
                <w:lang w:val="en-GB"/>
              </w:rPr>
            </w:pPr>
            <w:r w:rsidRPr="002A379D">
              <w:rPr>
                <w:b/>
                <w:sz w:val="18"/>
                <w:lang w:val="en-GB"/>
              </w:rPr>
              <w:t>Essential</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A9C989" w14:textId="77777777" w:rsidR="005B0822" w:rsidRPr="002A379D" w:rsidRDefault="005B0822" w:rsidP="00C578A8">
            <w:pPr>
              <w:spacing w:before="60" w:after="60"/>
              <w:jc w:val="center"/>
              <w:rPr>
                <w:b/>
                <w:sz w:val="18"/>
                <w:lang w:val="en-GB"/>
              </w:rPr>
            </w:pPr>
            <w:r w:rsidRPr="002A379D">
              <w:rPr>
                <w:b/>
                <w:sz w:val="18"/>
                <w:lang w:val="en-GB"/>
              </w:rPr>
              <w:t>Desirable</w:t>
            </w:r>
          </w:p>
        </w:tc>
      </w:tr>
      <w:tr w:rsidR="005B0822" w:rsidRPr="003B512E" w14:paraId="42D514A2" w14:textId="77777777" w:rsidTr="00314D16">
        <w:tc>
          <w:tcPr>
            <w:tcW w:w="7513" w:type="dxa"/>
            <w:tcBorders>
              <w:top w:val="single" w:sz="6" w:space="0" w:color="auto"/>
              <w:left w:val="single" w:sz="6" w:space="0" w:color="auto"/>
              <w:bottom w:val="single" w:sz="6" w:space="0" w:color="auto"/>
              <w:right w:val="single" w:sz="6" w:space="0" w:color="auto"/>
            </w:tcBorders>
          </w:tcPr>
          <w:p w14:paraId="254A4CC3" w14:textId="77777777" w:rsidR="005B0822" w:rsidRPr="003B512E" w:rsidRDefault="005B0822" w:rsidP="002A379D">
            <w:pPr>
              <w:rPr>
                <w:sz w:val="18"/>
                <w:lang w:val="en-GB"/>
              </w:rPr>
            </w:pPr>
            <w:r w:rsidRPr="003B512E">
              <w:rPr>
                <w:sz w:val="18"/>
                <w:lang w:val="en-GB"/>
              </w:rPr>
              <w:t xml:space="preserve">Inclusion in the GMC </w:t>
            </w:r>
            <w:r>
              <w:rPr>
                <w:sz w:val="18"/>
                <w:lang w:val="en-GB"/>
              </w:rPr>
              <w:t xml:space="preserve">Full and </w:t>
            </w:r>
            <w:r w:rsidRPr="003B512E">
              <w:rPr>
                <w:sz w:val="18"/>
                <w:lang w:val="en-GB"/>
              </w:rPr>
              <w:t>Specialist Register</w:t>
            </w:r>
            <w:r>
              <w:rPr>
                <w:sz w:val="18"/>
                <w:lang w:val="en-GB"/>
              </w:rPr>
              <w:t xml:space="preserve"> with a license to practice/GDC Specialist List (or be eligible for registration within six months of interview) or</w:t>
            </w:r>
            <w:r w:rsidR="002A379D">
              <w:rPr>
                <w:sz w:val="18"/>
                <w:lang w:val="en-GB"/>
              </w:rPr>
              <w:t xml:space="preserve"> </w:t>
            </w:r>
            <w:r>
              <w:rPr>
                <w:sz w:val="18"/>
                <w:lang w:val="en-GB"/>
              </w:rPr>
              <w:t xml:space="preserve">Inclusion in the </w:t>
            </w:r>
            <w:r w:rsidRPr="003B512E">
              <w:rPr>
                <w:sz w:val="18"/>
                <w:lang w:val="en-GB"/>
              </w:rPr>
              <w:t>UK Public Health</w:t>
            </w:r>
            <w:r w:rsidR="002A379D">
              <w:rPr>
                <w:sz w:val="18"/>
                <w:lang w:val="en-GB"/>
              </w:rPr>
              <w:t xml:space="preserve"> </w:t>
            </w:r>
            <w:r w:rsidRPr="003B512E">
              <w:rPr>
                <w:sz w:val="18"/>
                <w:lang w:val="en-GB"/>
              </w:rPr>
              <w:t>Register (UKPHR) for Public Health Specialists</w:t>
            </w:r>
            <w:r>
              <w:rPr>
                <w:sz w:val="18"/>
                <w:lang w:val="en-GB"/>
              </w:rPr>
              <w:t xml:space="preserve"> (or be eligible for registration within six months of interview)</w:t>
            </w:r>
            <w:r w:rsidR="002A379D">
              <w:rPr>
                <w:sz w:val="18"/>
                <w:lang w:val="en-GB"/>
              </w:rPr>
              <w:t xml:space="preserve"> </w:t>
            </w:r>
          </w:p>
        </w:tc>
        <w:tc>
          <w:tcPr>
            <w:tcW w:w="1063" w:type="dxa"/>
            <w:tcBorders>
              <w:top w:val="single" w:sz="6" w:space="0" w:color="auto"/>
              <w:left w:val="single" w:sz="6" w:space="0" w:color="auto"/>
              <w:bottom w:val="single" w:sz="6" w:space="0" w:color="auto"/>
              <w:right w:val="single" w:sz="6" w:space="0" w:color="auto"/>
            </w:tcBorders>
            <w:vAlign w:val="center"/>
          </w:tcPr>
          <w:p w14:paraId="2E6F93DB" w14:textId="77777777" w:rsidR="005B0822" w:rsidRPr="003B512E" w:rsidRDefault="005B0822" w:rsidP="00C578A8">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0988092F" w14:textId="77777777" w:rsidR="005B0822" w:rsidRPr="003B512E" w:rsidRDefault="005B0822" w:rsidP="00C578A8">
            <w:pPr>
              <w:jc w:val="center"/>
              <w:rPr>
                <w:sz w:val="18"/>
                <w:lang w:val="en-GB"/>
              </w:rPr>
            </w:pPr>
          </w:p>
        </w:tc>
      </w:tr>
      <w:tr w:rsidR="005B0822" w:rsidRPr="003B512E" w14:paraId="3C09BFF1" w14:textId="77777777" w:rsidTr="00314D16">
        <w:tc>
          <w:tcPr>
            <w:tcW w:w="7513" w:type="dxa"/>
            <w:tcBorders>
              <w:top w:val="single" w:sz="6" w:space="0" w:color="auto"/>
              <w:left w:val="single" w:sz="6" w:space="0" w:color="auto"/>
              <w:bottom w:val="single" w:sz="6" w:space="0" w:color="auto"/>
              <w:right w:val="single" w:sz="6" w:space="0" w:color="auto"/>
            </w:tcBorders>
          </w:tcPr>
          <w:p w14:paraId="03856C6A" w14:textId="77777777" w:rsidR="005B0822" w:rsidRPr="003B512E" w:rsidRDefault="005B0822" w:rsidP="000060D1">
            <w:pPr>
              <w:rPr>
                <w:i/>
                <w:spacing w:val="-2"/>
                <w:sz w:val="18"/>
                <w:lang w:val="en-GB"/>
              </w:rPr>
            </w:pPr>
            <w:r w:rsidRPr="003B512E">
              <w:rPr>
                <w:i/>
                <w:sz w:val="18"/>
                <w:lang w:val="en-GB"/>
              </w:rPr>
              <w:t>If included in the GMC Specialist Register/GDC Specialist List in a specialty other than public health medicine/dental public health, candidates must have equivalent training and/or appropriate experience of public health practice</w:t>
            </w:r>
          </w:p>
        </w:tc>
        <w:tc>
          <w:tcPr>
            <w:tcW w:w="1063" w:type="dxa"/>
            <w:tcBorders>
              <w:top w:val="single" w:sz="6" w:space="0" w:color="auto"/>
              <w:left w:val="single" w:sz="6" w:space="0" w:color="auto"/>
              <w:bottom w:val="single" w:sz="6" w:space="0" w:color="auto"/>
              <w:right w:val="single" w:sz="6" w:space="0" w:color="auto"/>
            </w:tcBorders>
            <w:vAlign w:val="center"/>
          </w:tcPr>
          <w:p w14:paraId="309CBEA7" w14:textId="77777777" w:rsidR="005B0822" w:rsidRPr="003B512E" w:rsidRDefault="005B0822" w:rsidP="00C578A8">
            <w:pPr>
              <w:jc w:val="center"/>
              <w:rPr>
                <w:spacing w:val="-2"/>
                <w:sz w:val="18"/>
                <w:lang w:val="en-GB"/>
              </w:rPr>
            </w:pPr>
            <w:r w:rsidRPr="003B512E">
              <w:rPr>
                <w:spacing w:val="-2"/>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084AE397" w14:textId="77777777" w:rsidR="005B0822" w:rsidRPr="003B512E" w:rsidRDefault="005B0822" w:rsidP="00C578A8">
            <w:pPr>
              <w:jc w:val="center"/>
              <w:rPr>
                <w:spacing w:val="-2"/>
                <w:sz w:val="18"/>
                <w:lang w:val="en-GB"/>
              </w:rPr>
            </w:pPr>
          </w:p>
        </w:tc>
      </w:tr>
      <w:tr w:rsidR="005B0822" w:rsidRPr="003B512E" w14:paraId="32C2A202" w14:textId="77777777" w:rsidTr="00314D16">
        <w:tc>
          <w:tcPr>
            <w:tcW w:w="7513" w:type="dxa"/>
            <w:tcBorders>
              <w:top w:val="single" w:sz="6" w:space="0" w:color="auto"/>
              <w:left w:val="single" w:sz="6" w:space="0" w:color="auto"/>
              <w:bottom w:val="single" w:sz="6" w:space="0" w:color="auto"/>
              <w:right w:val="single" w:sz="6" w:space="0" w:color="auto"/>
            </w:tcBorders>
          </w:tcPr>
          <w:p w14:paraId="5D156135" w14:textId="62764464" w:rsidR="00D402A1" w:rsidRPr="00B07B4D" w:rsidRDefault="005B0822" w:rsidP="00D402A1">
            <w:pPr>
              <w:rPr>
                <w:spacing w:val="-2"/>
                <w:sz w:val="18"/>
                <w:szCs w:val="18"/>
                <w:lang w:val="en-GB"/>
              </w:rPr>
            </w:pPr>
            <w:bookmarkStart w:id="1" w:name="_Hlk82532611"/>
            <w:r w:rsidRPr="00B07B4D">
              <w:rPr>
                <w:spacing w:val="-2"/>
                <w:sz w:val="18"/>
                <w:szCs w:val="18"/>
                <w:lang w:val="en-GB"/>
              </w:rPr>
              <w:t>Public health specialty registrar applicants who are not yet on the GMC Specialist Register</w:t>
            </w:r>
            <w:r w:rsidR="00D402A1" w:rsidRPr="00B07B4D">
              <w:rPr>
                <w:spacing w:val="-2"/>
                <w:sz w:val="18"/>
                <w:szCs w:val="18"/>
                <w:lang w:val="en-GB"/>
              </w:rPr>
              <w:t xml:space="preserve">, </w:t>
            </w:r>
            <w:r w:rsidRPr="00B07B4D">
              <w:rPr>
                <w:spacing w:val="-2"/>
                <w:sz w:val="18"/>
                <w:szCs w:val="18"/>
                <w:lang w:val="en-GB"/>
              </w:rPr>
              <w:t>GDC Specialist List in dental public health</w:t>
            </w:r>
            <w:r w:rsidR="00D402A1" w:rsidRPr="00B07B4D">
              <w:rPr>
                <w:spacing w:val="-2"/>
                <w:sz w:val="18"/>
                <w:szCs w:val="18"/>
                <w:lang w:val="en-GB"/>
              </w:rPr>
              <w:t xml:space="preserve"> or </w:t>
            </w:r>
            <w:r w:rsidRPr="00B07B4D">
              <w:rPr>
                <w:spacing w:val="-2"/>
                <w:sz w:val="18"/>
                <w:szCs w:val="18"/>
                <w:lang w:val="en-GB"/>
              </w:rPr>
              <w:t xml:space="preserve">UKPHR </w:t>
            </w:r>
            <w:r w:rsidRPr="00B07B4D">
              <w:rPr>
                <w:b/>
                <w:bCs/>
                <w:spacing w:val="-2"/>
                <w:sz w:val="18"/>
                <w:szCs w:val="18"/>
                <w:u w:val="single"/>
                <w:lang w:val="en-GB"/>
              </w:rPr>
              <w:t>must</w:t>
            </w:r>
            <w:r w:rsidRPr="00B07B4D">
              <w:rPr>
                <w:spacing w:val="-2"/>
                <w:sz w:val="18"/>
                <w:szCs w:val="18"/>
                <w:lang w:val="en-GB"/>
              </w:rPr>
              <w:t xml:space="preserve"> provide verifiable signed documentary evidence that they are within 6 months of gaining entry </w:t>
            </w:r>
            <w:r w:rsidR="00D402A1" w:rsidRPr="00B07B4D">
              <w:rPr>
                <w:spacing w:val="-2"/>
                <w:sz w:val="18"/>
                <w:szCs w:val="18"/>
                <w:lang w:val="en-GB"/>
              </w:rPr>
              <w:t xml:space="preserve">to a register </w:t>
            </w:r>
            <w:r w:rsidRPr="00B07B4D">
              <w:rPr>
                <w:spacing w:val="-2"/>
                <w:sz w:val="18"/>
                <w:szCs w:val="18"/>
                <w:lang w:val="en-GB"/>
              </w:rPr>
              <w:t>at the date of interview</w:t>
            </w:r>
            <w:r w:rsidR="00D402A1" w:rsidRPr="00B07B4D">
              <w:rPr>
                <w:spacing w:val="-2"/>
                <w:sz w:val="18"/>
                <w:szCs w:val="18"/>
                <w:lang w:val="en-GB"/>
              </w:rPr>
              <w:t>. Al</w:t>
            </w:r>
            <w:r w:rsidRPr="00B07B4D">
              <w:rPr>
                <w:spacing w:val="-2"/>
                <w:sz w:val="18"/>
                <w:szCs w:val="18"/>
                <w:lang w:val="en-GB"/>
              </w:rPr>
              <w:t xml:space="preserve">l other applicants </w:t>
            </w:r>
            <w:r w:rsidRPr="00B07B4D">
              <w:rPr>
                <w:b/>
                <w:bCs/>
                <w:spacing w:val="-2"/>
                <w:sz w:val="18"/>
                <w:szCs w:val="18"/>
                <w:u w:val="single"/>
                <w:lang w:val="en-GB"/>
              </w:rPr>
              <w:t>must</w:t>
            </w:r>
            <w:r w:rsidRPr="00B07B4D">
              <w:rPr>
                <w:spacing w:val="-2"/>
                <w:sz w:val="18"/>
                <w:szCs w:val="18"/>
                <w:lang w:val="en-GB"/>
              </w:rPr>
              <w:t xml:space="preserve"> provide verifiable signed documentary evidence </w:t>
            </w:r>
            <w:r w:rsidR="00267912" w:rsidRPr="00B07B4D">
              <w:rPr>
                <w:b/>
                <w:bCs/>
                <w:spacing w:val="-2"/>
                <w:sz w:val="18"/>
                <w:szCs w:val="18"/>
                <w:lang w:val="en-GB"/>
              </w:rPr>
              <w:t>confirming that the already submitted portfolio of evidence will be accepted as sufficient for registration within the next six months</w:t>
            </w:r>
            <w:r w:rsidR="00267912" w:rsidRPr="00B07B4D">
              <w:rPr>
                <w:spacing w:val="-2"/>
                <w:sz w:val="18"/>
                <w:szCs w:val="18"/>
                <w:lang w:val="en-GB"/>
              </w:rPr>
              <w:t xml:space="preserve">. </w:t>
            </w:r>
          </w:p>
        </w:tc>
        <w:tc>
          <w:tcPr>
            <w:tcW w:w="1063" w:type="dxa"/>
            <w:tcBorders>
              <w:top w:val="single" w:sz="6" w:space="0" w:color="auto"/>
              <w:left w:val="single" w:sz="6" w:space="0" w:color="auto"/>
              <w:bottom w:val="single" w:sz="6" w:space="0" w:color="auto"/>
              <w:right w:val="single" w:sz="6" w:space="0" w:color="auto"/>
            </w:tcBorders>
            <w:vAlign w:val="center"/>
          </w:tcPr>
          <w:p w14:paraId="183F143C" w14:textId="77777777" w:rsidR="005B0822" w:rsidRPr="00D402A1" w:rsidRDefault="005B0822" w:rsidP="00C578A8">
            <w:pPr>
              <w:jc w:val="center"/>
              <w:rPr>
                <w:spacing w:val="-2"/>
                <w:sz w:val="18"/>
                <w:szCs w:val="18"/>
                <w:lang w:val="en-GB"/>
              </w:rPr>
            </w:pPr>
            <w:r w:rsidRPr="00B07B4D">
              <w:rPr>
                <w:spacing w:val="-2"/>
                <w:sz w:val="18"/>
                <w:szCs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46F7FD71" w14:textId="77777777" w:rsidR="005B0822" w:rsidRPr="00D402A1" w:rsidRDefault="005B0822" w:rsidP="00C578A8">
            <w:pPr>
              <w:jc w:val="center"/>
              <w:rPr>
                <w:sz w:val="18"/>
                <w:szCs w:val="18"/>
                <w:lang w:val="en-GB"/>
              </w:rPr>
            </w:pPr>
          </w:p>
        </w:tc>
      </w:tr>
      <w:bookmarkEnd w:id="1"/>
      <w:tr w:rsidR="005B0822" w:rsidRPr="003B512E" w14:paraId="782ACB7B" w14:textId="77777777" w:rsidTr="00314D16">
        <w:tc>
          <w:tcPr>
            <w:tcW w:w="7513" w:type="dxa"/>
            <w:tcBorders>
              <w:top w:val="single" w:sz="6" w:space="0" w:color="auto"/>
              <w:left w:val="single" w:sz="6" w:space="0" w:color="auto"/>
              <w:bottom w:val="single" w:sz="6" w:space="0" w:color="auto"/>
              <w:right w:val="single" w:sz="6" w:space="0" w:color="auto"/>
            </w:tcBorders>
          </w:tcPr>
          <w:p w14:paraId="6FCDE4EA" w14:textId="52FB0BCD" w:rsidR="005B0822" w:rsidRPr="003B512E" w:rsidRDefault="005B0822" w:rsidP="002A379D">
            <w:pPr>
              <w:rPr>
                <w:spacing w:val="-2"/>
                <w:sz w:val="18"/>
                <w:szCs w:val="18"/>
                <w:lang w:val="en-GB"/>
              </w:rPr>
            </w:pPr>
            <w:r w:rsidRPr="00311838">
              <w:rPr>
                <w:rFonts w:cs="Arial"/>
                <w:bCs/>
                <w:sz w:val="18"/>
                <w:szCs w:val="18"/>
              </w:rPr>
              <w:t>If an applicant is UK trained</w:t>
            </w:r>
            <w:r>
              <w:rPr>
                <w:rFonts w:cs="Arial"/>
                <w:bCs/>
                <w:sz w:val="18"/>
                <w:szCs w:val="18"/>
              </w:rPr>
              <w:t xml:space="preserve"> in Public Health</w:t>
            </w:r>
            <w:r w:rsidRPr="00311838">
              <w:rPr>
                <w:rFonts w:cs="Arial"/>
                <w:bCs/>
                <w:sz w:val="18"/>
                <w:szCs w:val="18"/>
              </w:rPr>
              <w:t>, they must ALSO be a holder of a Certificate of Completion of Training (CCT) or be within six months of award of CCT by date of interview</w:t>
            </w:r>
            <w:r w:rsidR="002A379D">
              <w:rPr>
                <w:rFonts w:cs="Arial"/>
                <w:bCs/>
                <w:sz w:val="18"/>
                <w:szCs w:val="18"/>
              </w:rPr>
              <w:t xml:space="preserve">. </w:t>
            </w:r>
            <w:r w:rsidRPr="00311838">
              <w:rPr>
                <w:rFonts w:cs="Arial"/>
                <w:sz w:val="18"/>
                <w:szCs w:val="18"/>
              </w:rPr>
              <w:t>If an applicant is non-UK trained, they will be required to show evidence of equivalence to the UK CCT</w:t>
            </w:r>
            <w:r>
              <w:rPr>
                <w:rFonts w:cs="Arial"/>
                <w:sz w:val="18"/>
                <w:szCs w:val="18"/>
              </w:rPr>
              <w:t xml:space="preserve"> </w:t>
            </w:r>
            <w:r w:rsidRPr="003B512E">
              <w:rPr>
                <w:i/>
                <w:spacing w:val="-2"/>
                <w:sz w:val="18"/>
                <w:szCs w:val="18"/>
                <w:lang w:val="en-GB"/>
              </w:rPr>
              <w:t>[see shortlisting notes below for additional guidance]</w:t>
            </w:r>
          </w:p>
        </w:tc>
        <w:tc>
          <w:tcPr>
            <w:tcW w:w="1063" w:type="dxa"/>
            <w:tcBorders>
              <w:top w:val="single" w:sz="6" w:space="0" w:color="auto"/>
              <w:left w:val="single" w:sz="6" w:space="0" w:color="auto"/>
              <w:bottom w:val="single" w:sz="6" w:space="0" w:color="auto"/>
              <w:right w:val="single" w:sz="6" w:space="0" w:color="auto"/>
            </w:tcBorders>
            <w:vAlign w:val="center"/>
          </w:tcPr>
          <w:p w14:paraId="48D3DC12" w14:textId="77777777" w:rsidR="005B0822" w:rsidRPr="003B512E" w:rsidRDefault="005B0822" w:rsidP="00C578A8">
            <w:pPr>
              <w:jc w:val="center"/>
              <w:rPr>
                <w:spacing w:val="-2"/>
                <w:sz w:val="18"/>
                <w:szCs w:val="18"/>
                <w:lang w:val="en-GB"/>
              </w:rPr>
            </w:pPr>
            <w:r>
              <w:rPr>
                <w:spacing w:val="-2"/>
                <w:sz w:val="18"/>
                <w:szCs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02AE6A25" w14:textId="77777777" w:rsidR="005B0822" w:rsidRPr="003B512E" w:rsidRDefault="005B0822" w:rsidP="00C578A8">
            <w:pPr>
              <w:jc w:val="center"/>
              <w:rPr>
                <w:sz w:val="18"/>
                <w:szCs w:val="18"/>
                <w:lang w:val="en-GB"/>
              </w:rPr>
            </w:pPr>
          </w:p>
        </w:tc>
      </w:tr>
      <w:tr w:rsidR="005B0822" w:rsidRPr="003B512E" w14:paraId="6EC1F704" w14:textId="77777777" w:rsidTr="00314D16">
        <w:tc>
          <w:tcPr>
            <w:tcW w:w="7513" w:type="dxa"/>
            <w:tcBorders>
              <w:top w:val="single" w:sz="6" w:space="0" w:color="auto"/>
              <w:left w:val="single" w:sz="6" w:space="0" w:color="auto"/>
              <w:bottom w:val="single" w:sz="6" w:space="0" w:color="auto"/>
              <w:right w:val="single" w:sz="6" w:space="0" w:color="auto"/>
            </w:tcBorders>
          </w:tcPr>
          <w:p w14:paraId="1CCD16D0" w14:textId="55CF766E" w:rsidR="005B0822" w:rsidRPr="003B512E" w:rsidRDefault="005B0822" w:rsidP="000060D1">
            <w:pPr>
              <w:rPr>
                <w:spacing w:val="-2"/>
                <w:sz w:val="18"/>
                <w:lang w:val="en-GB"/>
              </w:rPr>
            </w:pPr>
            <w:r w:rsidRPr="003B512E">
              <w:rPr>
                <w:spacing w:val="-2"/>
                <w:sz w:val="18"/>
                <w:lang w:val="en-GB"/>
              </w:rPr>
              <w:t>Applicants must meet minimum CPD requirements (i</w:t>
            </w:r>
            <w:r w:rsidR="00F25E7C">
              <w:rPr>
                <w:spacing w:val="-2"/>
                <w:sz w:val="18"/>
                <w:lang w:val="en-GB"/>
              </w:rPr>
              <w:t>.</w:t>
            </w:r>
            <w:r w:rsidRPr="003B512E">
              <w:rPr>
                <w:spacing w:val="-2"/>
                <w:sz w:val="18"/>
                <w:lang w:val="en-GB"/>
              </w:rPr>
              <w:t>e</w:t>
            </w:r>
            <w:r w:rsidR="00F25E7C">
              <w:rPr>
                <w:spacing w:val="-2"/>
                <w:sz w:val="18"/>
                <w:lang w:val="en-GB"/>
              </w:rPr>
              <w:t xml:space="preserve">. </w:t>
            </w:r>
            <w:r w:rsidRPr="003B512E">
              <w:rPr>
                <w:spacing w:val="-2"/>
                <w:sz w:val="18"/>
                <w:lang w:val="en-GB"/>
              </w:rPr>
              <w:t xml:space="preserve">be up to date) in accordance with Faculty of Public Health requirements or other recognised body </w:t>
            </w:r>
          </w:p>
        </w:tc>
        <w:tc>
          <w:tcPr>
            <w:tcW w:w="1063" w:type="dxa"/>
            <w:tcBorders>
              <w:top w:val="single" w:sz="6" w:space="0" w:color="auto"/>
              <w:left w:val="single" w:sz="6" w:space="0" w:color="auto"/>
              <w:bottom w:val="single" w:sz="6" w:space="0" w:color="auto"/>
              <w:right w:val="single" w:sz="6" w:space="0" w:color="auto"/>
            </w:tcBorders>
            <w:vAlign w:val="center"/>
          </w:tcPr>
          <w:p w14:paraId="02F0EDFA" w14:textId="77777777" w:rsidR="005B0822" w:rsidRPr="003B512E" w:rsidRDefault="005B0822" w:rsidP="00C578A8">
            <w:pPr>
              <w:jc w:val="center"/>
              <w:rPr>
                <w:spacing w:val="-2"/>
                <w:sz w:val="18"/>
                <w:lang w:val="en-GB"/>
              </w:rPr>
            </w:pPr>
            <w:r w:rsidRPr="003B512E">
              <w:rPr>
                <w:spacing w:val="-2"/>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6FE63D13" w14:textId="77777777" w:rsidR="005B0822" w:rsidRPr="003B512E" w:rsidRDefault="005B0822" w:rsidP="00C578A8">
            <w:pPr>
              <w:jc w:val="center"/>
              <w:rPr>
                <w:spacing w:val="-2"/>
                <w:sz w:val="18"/>
                <w:lang w:val="en-GB"/>
              </w:rPr>
            </w:pPr>
          </w:p>
        </w:tc>
      </w:tr>
      <w:tr w:rsidR="005B0822" w:rsidRPr="003B512E" w14:paraId="023EF946" w14:textId="77777777" w:rsidTr="00314D16">
        <w:tc>
          <w:tcPr>
            <w:tcW w:w="7513" w:type="dxa"/>
            <w:tcBorders>
              <w:top w:val="single" w:sz="6" w:space="0" w:color="auto"/>
              <w:left w:val="single" w:sz="6" w:space="0" w:color="auto"/>
              <w:bottom w:val="single" w:sz="6" w:space="0" w:color="auto"/>
              <w:right w:val="single" w:sz="6" w:space="0" w:color="auto"/>
            </w:tcBorders>
          </w:tcPr>
          <w:p w14:paraId="222E41A0" w14:textId="77777777" w:rsidR="005B0822" w:rsidRPr="003B512E" w:rsidRDefault="005B0822" w:rsidP="000060D1">
            <w:pPr>
              <w:rPr>
                <w:spacing w:val="-2"/>
                <w:sz w:val="18"/>
                <w:lang w:val="en-GB"/>
              </w:rPr>
            </w:pPr>
            <w:r w:rsidRPr="003B512E">
              <w:rPr>
                <w:spacing w:val="-2"/>
                <w:sz w:val="18"/>
                <w:lang w:val="en-GB"/>
              </w:rPr>
              <w:t>MFPH by examination, by exemption or by assessment</w:t>
            </w:r>
          </w:p>
        </w:tc>
        <w:tc>
          <w:tcPr>
            <w:tcW w:w="1063" w:type="dxa"/>
            <w:tcBorders>
              <w:top w:val="single" w:sz="6" w:space="0" w:color="auto"/>
              <w:left w:val="single" w:sz="6" w:space="0" w:color="auto"/>
              <w:bottom w:val="single" w:sz="6" w:space="0" w:color="auto"/>
              <w:right w:val="single" w:sz="6" w:space="0" w:color="auto"/>
            </w:tcBorders>
            <w:vAlign w:val="center"/>
          </w:tcPr>
          <w:p w14:paraId="639863A0" w14:textId="77777777" w:rsidR="005B0822" w:rsidRPr="003B512E" w:rsidRDefault="005B0822" w:rsidP="00C578A8">
            <w:pPr>
              <w:jc w:val="center"/>
              <w:rPr>
                <w:spacing w:val="-2"/>
                <w:sz w:val="18"/>
                <w:lang w:val="en-GB"/>
              </w:rPr>
            </w:pPr>
            <w:r w:rsidRPr="003B512E">
              <w:rPr>
                <w:spacing w:val="-2"/>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6832DC6C" w14:textId="77777777" w:rsidR="005B0822" w:rsidRPr="003B512E" w:rsidRDefault="005B0822" w:rsidP="00C578A8">
            <w:pPr>
              <w:jc w:val="center"/>
              <w:rPr>
                <w:spacing w:val="-2"/>
                <w:sz w:val="18"/>
                <w:lang w:val="en-GB"/>
              </w:rPr>
            </w:pPr>
          </w:p>
        </w:tc>
      </w:tr>
      <w:tr w:rsidR="005B0822" w:rsidRPr="003B512E" w14:paraId="34D69D3F" w14:textId="77777777" w:rsidTr="00314D16">
        <w:tc>
          <w:tcPr>
            <w:tcW w:w="7513" w:type="dxa"/>
            <w:tcBorders>
              <w:top w:val="single" w:sz="6" w:space="0" w:color="auto"/>
              <w:left w:val="single" w:sz="6" w:space="0" w:color="auto"/>
              <w:bottom w:val="single" w:sz="6" w:space="0" w:color="auto"/>
              <w:right w:val="single" w:sz="6" w:space="0" w:color="auto"/>
            </w:tcBorders>
          </w:tcPr>
          <w:p w14:paraId="44EDA455" w14:textId="77777777" w:rsidR="005B0822" w:rsidRPr="003B512E" w:rsidRDefault="005B0822" w:rsidP="000060D1">
            <w:pPr>
              <w:rPr>
                <w:spacing w:val="-2"/>
                <w:sz w:val="18"/>
                <w:lang w:val="en-GB"/>
              </w:rPr>
            </w:pPr>
            <w:proofErr w:type="spellStart"/>
            <w:r w:rsidRPr="003B512E">
              <w:rPr>
                <w:spacing w:val="-2"/>
                <w:sz w:val="18"/>
                <w:lang w:val="en-GB"/>
              </w:rPr>
              <w:t>Masters</w:t>
            </w:r>
            <w:proofErr w:type="spellEnd"/>
            <w:r w:rsidRPr="003B512E">
              <w:rPr>
                <w:spacing w:val="-2"/>
                <w:sz w:val="18"/>
                <w:lang w:val="en-GB"/>
              </w:rPr>
              <w:t xml:space="preserve"> in Public Health</w:t>
            </w:r>
            <w:r>
              <w:rPr>
                <w:spacing w:val="-2"/>
                <w:sz w:val="18"/>
                <w:lang w:val="en-GB"/>
              </w:rPr>
              <w:t xml:space="preserve"> or equivalent</w:t>
            </w:r>
          </w:p>
        </w:tc>
        <w:tc>
          <w:tcPr>
            <w:tcW w:w="1063" w:type="dxa"/>
            <w:tcBorders>
              <w:top w:val="single" w:sz="6" w:space="0" w:color="auto"/>
              <w:left w:val="single" w:sz="6" w:space="0" w:color="auto"/>
              <w:bottom w:val="single" w:sz="6" w:space="0" w:color="auto"/>
              <w:right w:val="single" w:sz="6" w:space="0" w:color="auto"/>
            </w:tcBorders>
            <w:vAlign w:val="center"/>
          </w:tcPr>
          <w:p w14:paraId="6BC629AB" w14:textId="77777777" w:rsidR="005B0822" w:rsidRPr="003B512E" w:rsidRDefault="005B0822" w:rsidP="00C578A8">
            <w:pPr>
              <w:jc w:val="center"/>
              <w:rPr>
                <w:spacing w:val="-2"/>
                <w:sz w:val="18"/>
                <w:lang w:val="en-GB"/>
              </w:rPr>
            </w:pPr>
          </w:p>
        </w:tc>
        <w:tc>
          <w:tcPr>
            <w:tcW w:w="1063" w:type="dxa"/>
            <w:tcBorders>
              <w:top w:val="single" w:sz="6" w:space="0" w:color="auto"/>
              <w:left w:val="single" w:sz="6" w:space="0" w:color="auto"/>
              <w:bottom w:val="single" w:sz="6" w:space="0" w:color="auto"/>
              <w:right w:val="single" w:sz="6" w:space="0" w:color="auto"/>
            </w:tcBorders>
            <w:vAlign w:val="center"/>
          </w:tcPr>
          <w:p w14:paraId="2C397F55" w14:textId="77777777" w:rsidR="005B0822" w:rsidRPr="003B512E" w:rsidRDefault="005B0822" w:rsidP="00C578A8">
            <w:pPr>
              <w:jc w:val="center"/>
              <w:rPr>
                <w:spacing w:val="-2"/>
                <w:sz w:val="18"/>
                <w:lang w:val="en-GB"/>
              </w:rPr>
            </w:pPr>
            <w:r w:rsidRPr="003B512E">
              <w:rPr>
                <w:spacing w:val="-2"/>
                <w:sz w:val="18"/>
                <w:lang w:val="en-GB"/>
              </w:rPr>
              <w:t>X</w:t>
            </w:r>
          </w:p>
        </w:tc>
      </w:tr>
      <w:tr w:rsidR="005B0822" w:rsidRPr="003B512E" w14:paraId="249B45B3" w14:textId="77777777" w:rsidTr="00314D16">
        <w:trPr>
          <w:trHeight w:val="65"/>
        </w:trPr>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5B4AA9" w14:textId="117B8AE2" w:rsidR="005B0822" w:rsidRPr="003B512E" w:rsidRDefault="005B0822" w:rsidP="00C578A8">
            <w:pPr>
              <w:spacing w:before="60" w:after="60"/>
              <w:rPr>
                <w:b/>
                <w:sz w:val="18"/>
                <w:lang w:val="en-GB"/>
              </w:rPr>
            </w:pPr>
            <w:r w:rsidRPr="003B512E">
              <w:rPr>
                <w:b/>
                <w:sz w:val="18"/>
                <w:lang w:val="en-GB"/>
              </w:rPr>
              <w:t xml:space="preserve">Personal qualities </w:t>
            </w:r>
            <w:r w:rsidR="00D402A1">
              <w:rPr>
                <w:b/>
                <w:sz w:val="18"/>
                <w:lang w:val="en-GB"/>
              </w:rPr>
              <w:t>(employers may wish to add to or amend these requirement)</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C07E4" w14:textId="77777777" w:rsidR="005B0822" w:rsidRPr="003B512E" w:rsidRDefault="005B0822" w:rsidP="00C578A8">
            <w:pPr>
              <w:spacing w:before="60" w:after="60"/>
              <w:jc w:val="center"/>
              <w:rPr>
                <w:b/>
                <w:sz w:val="18"/>
                <w:lang w:val="en-GB"/>
              </w:rPr>
            </w:pP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78F24" w14:textId="77777777" w:rsidR="005B0822" w:rsidRPr="003B512E" w:rsidRDefault="005B0822" w:rsidP="00C578A8">
            <w:pPr>
              <w:spacing w:before="60" w:after="60"/>
              <w:jc w:val="center"/>
              <w:rPr>
                <w:b/>
                <w:sz w:val="18"/>
                <w:lang w:val="en-GB"/>
              </w:rPr>
            </w:pPr>
          </w:p>
        </w:tc>
      </w:tr>
      <w:tr w:rsidR="005B0822" w:rsidRPr="003B512E" w14:paraId="082DC5EA" w14:textId="77777777" w:rsidTr="00314D16">
        <w:tc>
          <w:tcPr>
            <w:tcW w:w="7513" w:type="dxa"/>
            <w:tcBorders>
              <w:top w:val="single" w:sz="6" w:space="0" w:color="auto"/>
              <w:left w:val="single" w:sz="6" w:space="0" w:color="auto"/>
              <w:bottom w:val="single" w:sz="6" w:space="0" w:color="auto"/>
              <w:right w:val="single" w:sz="6" w:space="0" w:color="auto"/>
            </w:tcBorders>
          </w:tcPr>
          <w:p w14:paraId="73CDB3F9" w14:textId="6CE688D5" w:rsidR="005B0822" w:rsidRPr="003B512E" w:rsidRDefault="005A4A6E" w:rsidP="005A4A6E">
            <w:pPr>
              <w:rPr>
                <w:sz w:val="18"/>
                <w:lang w:val="en-GB"/>
              </w:rPr>
            </w:pPr>
            <w:r w:rsidRPr="005A4A6E">
              <w:rPr>
                <w:sz w:val="18"/>
                <w:lang w:val="en-GB"/>
              </w:rPr>
              <w:t>Strong commitment to public health principles</w:t>
            </w:r>
          </w:p>
        </w:tc>
        <w:tc>
          <w:tcPr>
            <w:tcW w:w="1063" w:type="dxa"/>
            <w:tcBorders>
              <w:top w:val="single" w:sz="6" w:space="0" w:color="auto"/>
              <w:left w:val="single" w:sz="6" w:space="0" w:color="auto"/>
              <w:bottom w:val="single" w:sz="6" w:space="0" w:color="auto"/>
              <w:right w:val="single" w:sz="6" w:space="0" w:color="auto"/>
            </w:tcBorders>
            <w:vAlign w:val="center"/>
          </w:tcPr>
          <w:p w14:paraId="357E5064" w14:textId="77777777" w:rsidR="005B0822" w:rsidRPr="003B512E" w:rsidRDefault="005B0822" w:rsidP="00C578A8">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49DEECC3" w14:textId="77777777" w:rsidR="005B0822" w:rsidRPr="003B512E" w:rsidRDefault="005B0822" w:rsidP="00C578A8">
            <w:pPr>
              <w:jc w:val="center"/>
              <w:rPr>
                <w:sz w:val="18"/>
                <w:lang w:val="en-GB"/>
              </w:rPr>
            </w:pPr>
          </w:p>
        </w:tc>
      </w:tr>
      <w:tr w:rsidR="005A4A6E" w:rsidRPr="003B512E" w14:paraId="13D87055" w14:textId="77777777" w:rsidTr="00314D16">
        <w:tc>
          <w:tcPr>
            <w:tcW w:w="7513" w:type="dxa"/>
            <w:tcBorders>
              <w:top w:val="single" w:sz="6" w:space="0" w:color="auto"/>
              <w:left w:val="single" w:sz="6" w:space="0" w:color="auto"/>
              <w:bottom w:val="single" w:sz="6" w:space="0" w:color="auto"/>
              <w:right w:val="single" w:sz="6" w:space="0" w:color="auto"/>
            </w:tcBorders>
          </w:tcPr>
          <w:p w14:paraId="040CF219" w14:textId="4E760FB5" w:rsidR="005A4A6E" w:rsidRPr="003B512E" w:rsidRDefault="005A4A6E" w:rsidP="005A4A6E">
            <w:pPr>
              <w:rPr>
                <w:sz w:val="18"/>
                <w:lang w:val="en-GB"/>
              </w:rPr>
            </w:pPr>
            <w:r w:rsidRPr="005A4A6E">
              <w:rPr>
                <w:sz w:val="18"/>
                <w:lang w:val="en-GB"/>
              </w:rPr>
              <w:t>Able to prioritise work</w:t>
            </w:r>
          </w:p>
        </w:tc>
        <w:tc>
          <w:tcPr>
            <w:tcW w:w="1063" w:type="dxa"/>
            <w:tcBorders>
              <w:top w:val="single" w:sz="6" w:space="0" w:color="auto"/>
              <w:left w:val="single" w:sz="6" w:space="0" w:color="auto"/>
              <w:bottom w:val="single" w:sz="6" w:space="0" w:color="auto"/>
              <w:right w:val="single" w:sz="6" w:space="0" w:color="auto"/>
            </w:tcBorders>
          </w:tcPr>
          <w:p w14:paraId="7FB052E3" w14:textId="02C8EC07"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2A68DC4E" w14:textId="77777777" w:rsidR="005A4A6E" w:rsidRPr="003B512E" w:rsidRDefault="005A4A6E" w:rsidP="005A4A6E">
            <w:pPr>
              <w:jc w:val="center"/>
              <w:rPr>
                <w:sz w:val="18"/>
                <w:lang w:val="en-GB"/>
              </w:rPr>
            </w:pPr>
          </w:p>
        </w:tc>
      </w:tr>
      <w:tr w:rsidR="005A4A6E" w:rsidRPr="003B512E" w14:paraId="0F677755" w14:textId="77777777" w:rsidTr="00314D16">
        <w:tc>
          <w:tcPr>
            <w:tcW w:w="7513" w:type="dxa"/>
            <w:tcBorders>
              <w:top w:val="single" w:sz="6" w:space="0" w:color="auto"/>
              <w:left w:val="single" w:sz="6" w:space="0" w:color="auto"/>
              <w:bottom w:val="single" w:sz="6" w:space="0" w:color="auto"/>
              <w:right w:val="single" w:sz="6" w:space="0" w:color="auto"/>
            </w:tcBorders>
          </w:tcPr>
          <w:p w14:paraId="7389AF3C" w14:textId="7BCE0941" w:rsidR="005A4A6E" w:rsidRPr="003B512E" w:rsidRDefault="00D402A1" w:rsidP="005A4A6E">
            <w:pPr>
              <w:rPr>
                <w:sz w:val="18"/>
                <w:lang w:val="en-GB"/>
              </w:rPr>
            </w:pPr>
            <w:r w:rsidRPr="00D402A1">
              <w:rPr>
                <w:sz w:val="18"/>
                <w:lang w:val="en-GB"/>
              </w:rPr>
              <w:t>Able to work in multidisciplinary teams with diverse groups of people</w:t>
            </w:r>
          </w:p>
        </w:tc>
        <w:tc>
          <w:tcPr>
            <w:tcW w:w="1063" w:type="dxa"/>
            <w:tcBorders>
              <w:top w:val="single" w:sz="6" w:space="0" w:color="auto"/>
              <w:left w:val="single" w:sz="6" w:space="0" w:color="auto"/>
              <w:bottom w:val="single" w:sz="6" w:space="0" w:color="auto"/>
              <w:right w:val="single" w:sz="6" w:space="0" w:color="auto"/>
            </w:tcBorders>
          </w:tcPr>
          <w:p w14:paraId="04149161" w14:textId="71138934"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2419DE07" w14:textId="77777777" w:rsidR="005A4A6E" w:rsidRPr="003B512E" w:rsidRDefault="005A4A6E" w:rsidP="005A4A6E">
            <w:pPr>
              <w:jc w:val="center"/>
              <w:rPr>
                <w:sz w:val="18"/>
                <w:lang w:val="en-GB"/>
              </w:rPr>
            </w:pPr>
          </w:p>
        </w:tc>
      </w:tr>
      <w:tr w:rsidR="005A4A6E" w:rsidRPr="003B512E" w14:paraId="03C15F8C" w14:textId="77777777" w:rsidTr="00314D16">
        <w:tc>
          <w:tcPr>
            <w:tcW w:w="7513" w:type="dxa"/>
            <w:tcBorders>
              <w:top w:val="single" w:sz="6" w:space="0" w:color="auto"/>
              <w:left w:val="single" w:sz="6" w:space="0" w:color="auto"/>
              <w:bottom w:val="single" w:sz="6" w:space="0" w:color="auto"/>
              <w:right w:val="single" w:sz="6" w:space="0" w:color="auto"/>
            </w:tcBorders>
          </w:tcPr>
          <w:p w14:paraId="414284FC" w14:textId="5B4CB664" w:rsidR="005A4A6E" w:rsidRPr="003B512E" w:rsidRDefault="005A4A6E" w:rsidP="005A4A6E">
            <w:pPr>
              <w:rPr>
                <w:sz w:val="18"/>
                <w:lang w:val="en-GB"/>
              </w:rPr>
            </w:pPr>
            <w:r w:rsidRPr="005A4A6E">
              <w:rPr>
                <w:sz w:val="18"/>
                <w:lang w:val="en-GB"/>
              </w:rPr>
              <w:t>Self-motivated, pro-active, and innovative</w:t>
            </w:r>
          </w:p>
        </w:tc>
        <w:tc>
          <w:tcPr>
            <w:tcW w:w="1063" w:type="dxa"/>
            <w:tcBorders>
              <w:top w:val="single" w:sz="6" w:space="0" w:color="auto"/>
              <w:left w:val="single" w:sz="6" w:space="0" w:color="auto"/>
              <w:bottom w:val="single" w:sz="6" w:space="0" w:color="auto"/>
              <w:right w:val="single" w:sz="6" w:space="0" w:color="auto"/>
            </w:tcBorders>
          </w:tcPr>
          <w:p w14:paraId="2FF4937C" w14:textId="1583923B"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54CAD104" w14:textId="77777777" w:rsidR="005A4A6E" w:rsidRPr="003B512E" w:rsidRDefault="005A4A6E" w:rsidP="005A4A6E">
            <w:pPr>
              <w:jc w:val="center"/>
              <w:rPr>
                <w:sz w:val="18"/>
                <w:lang w:val="en-GB"/>
              </w:rPr>
            </w:pPr>
          </w:p>
        </w:tc>
      </w:tr>
      <w:tr w:rsidR="005A4A6E" w:rsidRPr="003B512E" w14:paraId="5F8C5E3F" w14:textId="77777777" w:rsidTr="00314D16">
        <w:tc>
          <w:tcPr>
            <w:tcW w:w="7513" w:type="dxa"/>
            <w:tcBorders>
              <w:top w:val="single" w:sz="6" w:space="0" w:color="auto"/>
              <w:left w:val="single" w:sz="6" w:space="0" w:color="auto"/>
              <w:bottom w:val="single" w:sz="6" w:space="0" w:color="auto"/>
              <w:right w:val="single" w:sz="6" w:space="0" w:color="auto"/>
            </w:tcBorders>
          </w:tcPr>
          <w:p w14:paraId="7F4C77AE" w14:textId="49B2BB65" w:rsidR="005A4A6E" w:rsidRPr="003B512E" w:rsidRDefault="005A4A6E" w:rsidP="005A4A6E">
            <w:pPr>
              <w:rPr>
                <w:sz w:val="18"/>
                <w:lang w:val="en-GB"/>
              </w:rPr>
            </w:pPr>
            <w:r w:rsidRPr="005A4A6E">
              <w:rPr>
                <w:sz w:val="18"/>
                <w:lang w:val="en-GB"/>
              </w:rPr>
              <w:t>Excellent written and verbal communication and excellent presentation skills</w:t>
            </w:r>
          </w:p>
        </w:tc>
        <w:tc>
          <w:tcPr>
            <w:tcW w:w="1063" w:type="dxa"/>
            <w:tcBorders>
              <w:top w:val="single" w:sz="6" w:space="0" w:color="auto"/>
              <w:left w:val="single" w:sz="6" w:space="0" w:color="auto"/>
              <w:bottom w:val="single" w:sz="6" w:space="0" w:color="auto"/>
              <w:right w:val="single" w:sz="6" w:space="0" w:color="auto"/>
            </w:tcBorders>
          </w:tcPr>
          <w:p w14:paraId="3398475F" w14:textId="738D8FD0"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73F6D669" w14:textId="77777777" w:rsidR="005A4A6E" w:rsidRPr="003B512E" w:rsidRDefault="005A4A6E" w:rsidP="005A4A6E">
            <w:pPr>
              <w:jc w:val="center"/>
              <w:rPr>
                <w:sz w:val="18"/>
                <w:lang w:val="en-GB"/>
              </w:rPr>
            </w:pPr>
          </w:p>
        </w:tc>
      </w:tr>
      <w:tr w:rsidR="005A4A6E" w:rsidRPr="003B512E" w14:paraId="3B19AB2A" w14:textId="77777777" w:rsidTr="00314D16">
        <w:tc>
          <w:tcPr>
            <w:tcW w:w="7513" w:type="dxa"/>
            <w:tcBorders>
              <w:top w:val="single" w:sz="6" w:space="0" w:color="auto"/>
              <w:left w:val="single" w:sz="6" w:space="0" w:color="auto"/>
              <w:bottom w:val="single" w:sz="6" w:space="0" w:color="auto"/>
              <w:right w:val="single" w:sz="6" w:space="0" w:color="auto"/>
            </w:tcBorders>
          </w:tcPr>
          <w:p w14:paraId="69537ACE" w14:textId="69F7E654" w:rsidR="005A4A6E" w:rsidRPr="003B512E" w:rsidRDefault="005A4A6E" w:rsidP="005A4A6E">
            <w:pPr>
              <w:rPr>
                <w:sz w:val="18"/>
                <w:lang w:val="en-GB"/>
              </w:rPr>
            </w:pPr>
            <w:r w:rsidRPr="005A4A6E">
              <w:rPr>
                <w:sz w:val="18"/>
                <w:lang w:val="en-GB"/>
              </w:rPr>
              <w:t>Ability to observe and define priorities and timetables in the achievement of strategic and operational objectives</w:t>
            </w:r>
          </w:p>
        </w:tc>
        <w:tc>
          <w:tcPr>
            <w:tcW w:w="1063" w:type="dxa"/>
            <w:tcBorders>
              <w:top w:val="single" w:sz="6" w:space="0" w:color="auto"/>
              <w:left w:val="single" w:sz="6" w:space="0" w:color="auto"/>
              <w:bottom w:val="single" w:sz="6" w:space="0" w:color="auto"/>
              <w:right w:val="single" w:sz="6" w:space="0" w:color="auto"/>
            </w:tcBorders>
          </w:tcPr>
          <w:p w14:paraId="429B14A4" w14:textId="18D3091D"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5273AF51" w14:textId="77777777" w:rsidR="005A4A6E" w:rsidRPr="003B512E" w:rsidRDefault="005A4A6E" w:rsidP="005A4A6E">
            <w:pPr>
              <w:jc w:val="center"/>
              <w:rPr>
                <w:sz w:val="18"/>
                <w:lang w:val="en-GB"/>
              </w:rPr>
            </w:pPr>
          </w:p>
        </w:tc>
      </w:tr>
      <w:tr w:rsidR="005A4A6E" w:rsidRPr="003B512E" w14:paraId="79941AA8" w14:textId="77777777" w:rsidTr="00314D16">
        <w:tc>
          <w:tcPr>
            <w:tcW w:w="7513" w:type="dxa"/>
            <w:tcBorders>
              <w:top w:val="single" w:sz="6" w:space="0" w:color="auto"/>
              <w:left w:val="single" w:sz="6" w:space="0" w:color="auto"/>
              <w:bottom w:val="single" w:sz="6" w:space="0" w:color="auto"/>
              <w:right w:val="single" w:sz="6" w:space="0" w:color="auto"/>
            </w:tcBorders>
          </w:tcPr>
          <w:p w14:paraId="7A053E00" w14:textId="17FC9620" w:rsidR="005A4A6E" w:rsidRPr="003B512E" w:rsidRDefault="005A4A6E" w:rsidP="005A4A6E">
            <w:pPr>
              <w:rPr>
                <w:sz w:val="18"/>
                <w:lang w:val="en-GB"/>
              </w:rPr>
            </w:pPr>
            <w:r w:rsidRPr="005A4A6E">
              <w:rPr>
                <w:sz w:val="18"/>
                <w:lang w:val="en-GB"/>
              </w:rPr>
              <w:t>Demonstrable organisational abilities</w:t>
            </w:r>
          </w:p>
        </w:tc>
        <w:tc>
          <w:tcPr>
            <w:tcW w:w="1063" w:type="dxa"/>
            <w:tcBorders>
              <w:top w:val="single" w:sz="6" w:space="0" w:color="auto"/>
              <w:left w:val="single" w:sz="6" w:space="0" w:color="auto"/>
              <w:bottom w:val="single" w:sz="6" w:space="0" w:color="auto"/>
              <w:right w:val="single" w:sz="6" w:space="0" w:color="auto"/>
            </w:tcBorders>
          </w:tcPr>
          <w:p w14:paraId="36287BDD" w14:textId="73115C66" w:rsidR="005A4A6E" w:rsidRPr="003B512E" w:rsidRDefault="005A4A6E" w:rsidP="005A4A6E">
            <w:pPr>
              <w:jc w:val="center"/>
              <w:rPr>
                <w:sz w:val="18"/>
                <w:lang w:val="en-GB"/>
              </w:rPr>
            </w:pPr>
            <w:r w:rsidRPr="009A3BCF">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4A249C7C" w14:textId="77777777" w:rsidR="005A4A6E" w:rsidRPr="003B512E" w:rsidRDefault="005A4A6E" w:rsidP="005A4A6E">
            <w:pPr>
              <w:jc w:val="center"/>
              <w:rPr>
                <w:sz w:val="18"/>
                <w:lang w:val="en-GB"/>
              </w:rPr>
            </w:pPr>
          </w:p>
        </w:tc>
      </w:tr>
      <w:tr w:rsidR="005B0822" w:rsidRPr="003B512E" w14:paraId="2EFE7ADF" w14:textId="77777777" w:rsidTr="00314D16">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BFBE3" w14:textId="77777777" w:rsidR="005B0822" w:rsidRPr="003B512E" w:rsidRDefault="005B0822" w:rsidP="00C578A8">
            <w:pPr>
              <w:spacing w:before="60" w:after="60"/>
              <w:rPr>
                <w:b/>
                <w:sz w:val="18"/>
                <w:lang w:val="en-GB"/>
              </w:rPr>
            </w:pPr>
            <w:r w:rsidRPr="003B512E">
              <w:rPr>
                <w:b/>
                <w:sz w:val="18"/>
                <w:lang w:val="en-GB"/>
              </w:rPr>
              <w:t>Experience</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BAF661" w14:textId="77777777" w:rsidR="005B0822" w:rsidRPr="003B512E" w:rsidRDefault="005B0822" w:rsidP="00C578A8">
            <w:pPr>
              <w:spacing w:before="60" w:after="60"/>
              <w:jc w:val="center"/>
              <w:rPr>
                <w:b/>
                <w:sz w:val="18"/>
                <w:lang w:val="en-GB"/>
              </w:rPr>
            </w:pP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AB995" w14:textId="77777777" w:rsidR="005B0822" w:rsidRPr="003B512E" w:rsidRDefault="005B0822" w:rsidP="00C578A8">
            <w:pPr>
              <w:spacing w:before="60" w:after="60"/>
              <w:jc w:val="center"/>
              <w:rPr>
                <w:b/>
                <w:sz w:val="18"/>
                <w:lang w:val="en-GB"/>
              </w:rPr>
            </w:pPr>
          </w:p>
        </w:tc>
      </w:tr>
      <w:tr w:rsidR="005B0822" w:rsidRPr="003B512E" w14:paraId="354141E1" w14:textId="77777777" w:rsidTr="00314D16">
        <w:tc>
          <w:tcPr>
            <w:tcW w:w="7513" w:type="dxa"/>
            <w:tcBorders>
              <w:top w:val="single" w:sz="6" w:space="0" w:color="auto"/>
              <w:left w:val="single" w:sz="6" w:space="0" w:color="auto"/>
              <w:bottom w:val="single" w:sz="6" w:space="0" w:color="auto"/>
              <w:right w:val="single" w:sz="6" w:space="0" w:color="auto"/>
            </w:tcBorders>
          </w:tcPr>
          <w:p w14:paraId="73BC8C82" w14:textId="1F7BF2D9" w:rsidR="005B0822" w:rsidRPr="003B512E" w:rsidRDefault="004C1FF7" w:rsidP="004C1FF7">
            <w:pPr>
              <w:rPr>
                <w:sz w:val="18"/>
                <w:lang w:val="en-GB"/>
              </w:rPr>
            </w:pPr>
            <w:r w:rsidRPr="004C1FF7">
              <w:rPr>
                <w:sz w:val="18"/>
                <w:lang w:val="en-GB"/>
              </w:rPr>
              <w:t>Demonstrated Public Health leadership and decision making</w:t>
            </w:r>
          </w:p>
        </w:tc>
        <w:tc>
          <w:tcPr>
            <w:tcW w:w="1063" w:type="dxa"/>
            <w:tcBorders>
              <w:top w:val="single" w:sz="6" w:space="0" w:color="auto"/>
              <w:left w:val="single" w:sz="6" w:space="0" w:color="auto"/>
              <w:bottom w:val="single" w:sz="6" w:space="0" w:color="auto"/>
              <w:right w:val="single" w:sz="6" w:space="0" w:color="auto"/>
            </w:tcBorders>
            <w:vAlign w:val="center"/>
          </w:tcPr>
          <w:p w14:paraId="23674CB7" w14:textId="77777777" w:rsidR="005B0822" w:rsidRPr="003B512E" w:rsidRDefault="005B0822" w:rsidP="00F6309D">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4CF6DB20" w14:textId="77777777" w:rsidR="005B0822" w:rsidRPr="003B512E" w:rsidRDefault="005B0822" w:rsidP="00F6309D">
            <w:pPr>
              <w:jc w:val="center"/>
              <w:rPr>
                <w:sz w:val="18"/>
                <w:lang w:val="en-GB"/>
              </w:rPr>
            </w:pPr>
          </w:p>
        </w:tc>
      </w:tr>
      <w:tr w:rsidR="004C1FF7" w:rsidRPr="004C1FF7" w14:paraId="150428F8" w14:textId="77777777" w:rsidTr="00314D16">
        <w:tc>
          <w:tcPr>
            <w:tcW w:w="7513" w:type="dxa"/>
            <w:tcBorders>
              <w:top w:val="single" w:sz="6" w:space="0" w:color="auto"/>
              <w:left w:val="single" w:sz="6" w:space="0" w:color="auto"/>
              <w:bottom w:val="single" w:sz="6" w:space="0" w:color="auto"/>
              <w:right w:val="single" w:sz="6" w:space="0" w:color="auto"/>
            </w:tcBorders>
          </w:tcPr>
          <w:p w14:paraId="2A608078" w14:textId="05F6B3D9" w:rsidR="004C1FF7" w:rsidRPr="004C1FF7" w:rsidDel="00C94A6C" w:rsidRDefault="004C1FF7" w:rsidP="004C1FF7">
            <w:pPr>
              <w:rPr>
                <w:sz w:val="18"/>
                <w:lang w:val="en-GB"/>
              </w:rPr>
            </w:pPr>
            <w:r w:rsidRPr="004C1FF7">
              <w:rPr>
                <w:sz w:val="18"/>
                <w:lang w:val="en-GB"/>
              </w:rPr>
              <w:t>Demonstrated experience of knowledge mobilisation and evidence into practice.</w:t>
            </w:r>
          </w:p>
        </w:tc>
        <w:tc>
          <w:tcPr>
            <w:tcW w:w="1063" w:type="dxa"/>
            <w:tcBorders>
              <w:top w:val="single" w:sz="6" w:space="0" w:color="auto"/>
              <w:left w:val="single" w:sz="6" w:space="0" w:color="auto"/>
              <w:bottom w:val="single" w:sz="6" w:space="0" w:color="auto"/>
              <w:right w:val="single" w:sz="6" w:space="0" w:color="auto"/>
            </w:tcBorders>
            <w:vAlign w:val="center"/>
          </w:tcPr>
          <w:p w14:paraId="532D5788" w14:textId="7FCAE9A7" w:rsidR="004C1FF7" w:rsidRPr="003B512E" w:rsidRDefault="00C112C3" w:rsidP="00F6309D">
            <w:pPr>
              <w:jc w:val="center"/>
              <w:rPr>
                <w:sz w:val="18"/>
                <w:lang w:val="en-GB"/>
              </w:rPr>
            </w:pPr>
            <w:r>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0D83D161" w14:textId="2672B6D0" w:rsidR="004C1FF7" w:rsidRPr="003B512E" w:rsidRDefault="004C1FF7" w:rsidP="00F6309D">
            <w:pPr>
              <w:jc w:val="center"/>
              <w:rPr>
                <w:sz w:val="18"/>
                <w:lang w:val="en-GB"/>
              </w:rPr>
            </w:pPr>
          </w:p>
        </w:tc>
      </w:tr>
      <w:tr w:rsidR="004C1FF7" w:rsidRPr="004C1FF7" w14:paraId="694FBCFB" w14:textId="77777777" w:rsidTr="00314D16">
        <w:tc>
          <w:tcPr>
            <w:tcW w:w="7513" w:type="dxa"/>
            <w:tcBorders>
              <w:top w:val="single" w:sz="6" w:space="0" w:color="auto"/>
              <w:left w:val="single" w:sz="6" w:space="0" w:color="auto"/>
              <w:bottom w:val="single" w:sz="6" w:space="0" w:color="auto"/>
              <w:right w:val="single" w:sz="6" w:space="0" w:color="auto"/>
            </w:tcBorders>
          </w:tcPr>
          <w:p w14:paraId="262D352A" w14:textId="51BE6188" w:rsidR="004C1FF7" w:rsidRPr="004C1FF7" w:rsidDel="00C94A6C" w:rsidRDefault="004C1FF7" w:rsidP="004C1FF7">
            <w:pPr>
              <w:rPr>
                <w:sz w:val="18"/>
                <w:lang w:val="en-GB"/>
              </w:rPr>
            </w:pPr>
            <w:r w:rsidRPr="004C1FF7">
              <w:rPr>
                <w:sz w:val="18"/>
                <w:lang w:val="en-GB"/>
              </w:rPr>
              <w:t>Teaching experience of undergraduate and postgraduate students including assessing or examining student progress, student project supervision, large group teaching, providing pastoral care to students</w:t>
            </w:r>
          </w:p>
        </w:tc>
        <w:tc>
          <w:tcPr>
            <w:tcW w:w="1063" w:type="dxa"/>
            <w:tcBorders>
              <w:top w:val="single" w:sz="6" w:space="0" w:color="auto"/>
              <w:left w:val="single" w:sz="6" w:space="0" w:color="auto"/>
              <w:bottom w:val="single" w:sz="6" w:space="0" w:color="auto"/>
              <w:right w:val="single" w:sz="6" w:space="0" w:color="auto"/>
            </w:tcBorders>
            <w:vAlign w:val="center"/>
          </w:tcPr>
          <w:p w14:paraId="2F5D5E3B" w14:textId="2A388FA4" w:rsidR="004C1FF7" w:rsidRPr="003B512E" w:rsidRDefault="00FC6EB9" w:rsidP="00F6309D">
            <w:pPr>
              <w:jc w:val="center"/>
              <w:rPr>
                <w:sz w:val="18"/>
                <w:lang w:val="en-GB"/>
              </w:rPr>
            </w:pPr>
            <w:r>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2BF4CC56" w14:textId="77777777" w:rsidR="004C1FF7" w:rsidRPr="003B512E" w:rsidRDefault="004C1FF7" w:rsidP="00F6309D">
            <w:pPr>
              <w:jc w:val="center"/>
              <w:rPr>
                <w:sz w:val="18"/>
                <w:lang w:val="en-GB"/>
              </w:rPr>
            </w:pPr>
          </w:p>
        </w:tc>
      </w:tr>
      <w:tr w:rsidR="004C1FF7" w:rsidRPr="004C1FF7" w14:paraId="540F2794" w14:textId="77777777" w:rsidTr="00314D16">
        <w:tc>
          <w:tcPr>
            <w:tcW w:w="7513" w:type="dxa"/>
            <w:tcBorders>
              <w:top w:val="single" w:sz="6" w:space="0" w:color="auto"/>
              <w:left w:val="single" w:sz="6" w:space="0" w:color="auto"/>
              <w:bottom w:val="single" w:sz="6" w:space="0" w:color="auto"/>
              <w:right w:val="single" w:sz="6" w:space="0" w:color="auto"/>
            </w:tcBorders>
          </w:tcPr>
          <w:p w14:paraId="566658EA" w14:textId="3DD489B2" w:rsidR="004C1FF7" w:rsidRPr="004C1FF7" w:rsidDel="00C94A6C" w:rsidRDefault="004C1FF7" w:rsidP="004C1FF7">
            <w:pPr>
              <w:rPr>
                <w:sz w:val="18"/>
                <w:lang w:val="en-GB"/>
              </w:rPr>
            </w:pPr>
            <w:r w:rsidRPr="004C1FF7">
              <w:rPr>
                <w:sz w:val="18"/>
                <w:lang w:val="en-GB"/>
              </w:rPr>
              <w:t>Experience of working at the interface of academia and public health practice and a high level of understanding of academic and research environments</w:t>
            </w:r>
          </w:p>
        </w:tc>
        <w:tc>
          <w:tcPr>
            <w:tcW w:w="1063" w:type="dxa"/>
            <w:tcBorders>
              <w:top w:val="single" w:sz="6" w:space="0" w:color="auto"/>
              <w:left w:val="single" w:sz="6" w:space="0" w:color="auto"/>
              <w:bottom w:val="single" w:sz="6" w:space="0" w:color="auto"/>
              <w:right w:val="single" w:sz="6" w:space="0" w:color="auto"/>
            </w:tcBorders>
            <w:vAlign w:val="center"/>
          </w:tcPr>
          <w:p w14:paraId="2F6DDDD4" w14:textId="56EB4345" w:rsidR="004C1FF7" w:rsidRPr="003B512E" w:rsidRDefault="00FC6EB9" w:rsidP="00F6309D">
            <w:pPr>
              <w:jc w:val="center"/>
              <w:rPr>
                <w:sz w:val="18"/>
                <w:lang w:val="en-GB"/>
              </w:rPr>
            </w:pPr>
            <w:r>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24E3D92C" w14:textId="77777777" w:rsidR="004C1FF7" w:rsidRPr="003B512E" w:rsidRDefault="004C1FF7" w:rsidP="00F6309D">
            <w:pPr>
              <w:jc w:val="center"/>
              <w:rPr>
                <w:sz w:val="18"/>
                <w:lang w:val="en-GB"/>
              </w:rPr>
            </w:pPr>
          </w:p>
        </w:tc>
      </w:tr>
      <w:tr w:rsidR="004C1FF7" w:rsidRPr="004C1FF7" w14:paraId="69A1FE5A" w14:textId="77777777" w:rsidTr="00314D16">
        <w:tc>
          <w:tcPr>
            <w:tcW w:w="7513" w:type="dxa"/>
            <w:tcBorders>
              <w:top w:val="single" w:sz="6" w:space="0" w:color="auto"/>
              <w:left w:val="single" w:sz="6" w:space="0" w:color="auto"/>
              <w:bottom w:val="single" w:sz="6" w:space="0" w:color="auto"/>
              <w:right w:val="single" w:sz="6" w:space="0" w:color="auto"/>
            </w:tcBorders>
          </w:tcPr>
          <w:p w14:paraId="73C5DCD7" w14:textId="2AC8AF95" w:rsidR="004C1FF7" w:rsidRPr="004C1FF7" w:rsidDel="00C94A6C" w:rsidRDefault="004C1FF7" w:rsidP="004C1FF7">
            <w:pPr>
              <w:rPr>
                <w:sz w:val="18"/>
                <w:lang w:val="en-GB"/>
              </w:rPr>
            </w:pPr>
            <w:r w:rsidRPr="004C1FF7">
              <w:rPr>
                <w:sz w:val="18"/>
                <w:lang w:val="en-GB"/>
              </w:rPr>
              <w:t>Experience or knowledge of working within a health care environment or in a public health setting</w:t>
            </w:r>
          </w:p>
        </w:tc>
        <w:tc>
          <w:tcPr>
            <w:tcW w:w="1063" w:type="dxa"/>
            <w:tcBorders>
              <w:top w:val="single" w:sz="6" w:space="0" w:color="auto"/>
              <w:left w:val="single" w:sz="6" w:space="0" w:color="auto"/>
              <w:bottom w:val="single" w:sz="6" w:space="0" w:color="auto"/>
              <w:right w:val="single" w:sz="6" w:space="0" w:color="auto"/>
            </w:tcBorders>
            <w:vAlign w:val="center"/>
          </w:tcPr>
          <w:p w14:paraId="08B60DFC" w14:textId="61076FBA" w:rsidR="004C1FF7" w:rsidRPr="003B512E" w:rsidRDefault="00FC6EB9" w:rsidP="00F6309D">
            <w:pPr>
              <w:jc w:val="center"/>
              <w:rPr>
                <w:sz w:val="18"/>
                <w:lang w:val="en-GB"/>
              </w:rPr>
            </w:pPr>
            <w:r>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4B4322FC" w14:textId="77777777" w:rsidR="004C1FF7" w:rsidRPr="003B512E" w:rsidRDefault="004C1FF7" w:rsidP="00F6309D">
            <w:pPr>
              <w:jc w:val="center"/>
              <w:rPr>
                <w:sz w:val="18"/>
                <w:lang w:val="en-GB"/>
              </w:rPr>
            </w:pPr>
          </w:p>
        </w:tc>
      </w:tr>
      <w:tr w:rsidR="004C1FF7" w:rsidRPr="004C1FF7" w14:paraId="516BAEA9" w14:textId="77777777" w:rsidTr="00314D16">
        <w:tc>
          <w:tcPr>
            <w:tcW w:w="7513" w:type="dxa"/>
            <w:tcBorders>
              <w:top w:val="single" w:sz="6" w:space="0" w:color="auto"/>
              <w:left w:val="single" w:sz="6" w:space="0" w:color="auto"/>
              <w:bottom w:val="single" w:sz="6" w:space="0" w:color="auto"/>
              <w:right w:val="single" w:sz="6" w:space="0" w:color="auto"/>
            </w:tcBorders>
          </w:tcPr>
          <w:p w14:paraId="7EB9EA5B" w14:textId="50BC1E6F" w:rsidR="004C1FF7" w:rsidRPr="004C1FF7" w:rsidDel="00C94A6C" w:rsidRDefault="004C1FF7" w:rsidP="004C1FF7">
            <w:pPr>
              <w:rPr>
                <w:sz w:val="18"/>
                <w:lang w:val="en-GB"/>
              </w:rPr>
            </w:pPr>
            <w:r w:rsidRPr="004C1FF7">
              <w:rPr>
                <w:sz w:val="18"/>
                <w:lang w:val="en-GB"/>
              </w:rPr>
              <w:t xml:space="preserve">Experience of working in, or an in-depth understanding of, </w:t>
            </w:r>
            <w:r w:rsidR="00FC6EB9">
              <w:rPr>
                <w:sz w:val="18"/>
                <w:lang w:val="en-GB"/>
              </w:rPr>
              <w:t>a national public health body</w:t>
            </w:r>
          </w:p>
        </w:tc>
        <w:tc>
          <w:tcPr>
            <w:tcW w:w="1063" w:type="dxa"/>
            <w:tcBorders>
              <w:top w:val="single" w:sz="6" w:space="0" w:color="auto"/>
              <w:left w:val="single" w:sz="6" w:space="0" w:color="auto"/>
              <w:bottom w:val="single" w:sz="6" w:space="0" w:color="auto"/>
              <w:right w:val="single" w:sz="6" w:space="0" w:color="auto"/>
            </w:tcBorders>
            <w:vAlign w:val="center"/>
          </w:tcPr>
          <w:p w14:paraId="3D60A45D" w14:textId="77777777" w:rsidR="004C1FF7" w:rsidRPr="003B512E" w:rsidRDefault="004C1FF7" w:rsidP="00F6309D">
            <w:pPr>
              <w:jc w:val="center"/>
              <w:rPr>
                <w:sz w:val="18"/>
                <w:lang w:val="en-GB"/>
              </w:rPr>
            </w:pPr>
          </w:p>
        </w:tc>
        <w:tc>
          <w:tcPr>
            <w:tcW w:w="1063" w:type="dxa"/>
            <w:tcBorders>
              <w:top w:val="single" w:sz="6" w:space="0" w:color="auto"/>
              <w:left w:val="single" w:sz="6" w:space="0" w:color="auto"/>
              <w:bottom w:val="single" w:sz="6" w:space="0" w:color="auto"/>
              <w:right w:val="single" w:sz="6" w:space="0" w:color="auto"/>
            </w:tcBorders>
            <w:vAlign w:val="center"/>
          </w:tcPr>
          <w:p w14:paraId="3F8E4EA4" w14:textId="5BE86CA7" w:rsidR="004C1FF7" w:rsidRPr="003B512E" w:rsidRDefault="00FC6EB9" w:rsidP="00F6309D">
            <w:pPr>
              <w:jc w:val="center"/>
              <w:rPr>
                <w:sz w:val="18"/>
                <w:lang w:val="en-GB"/>
              </w:rPr>
            </w:pPr>
            <w:r>
              <w:rPr>
                <w:sz w:val="18"/>
                <w:lang w:val="en-GB"/>
              </w:rPr>
              <w:t>X</w:t>
            </w:r>
          </w:p>
        </w:tc>
      </w:tr>
      <w:tr w:rsidR="004C1FF7" w:rsidRPr="004C1FF7" w14:paraId="2D84DFF7" w14:textId="77777777" w:rsidTr="00314D16">
        <w:tc>
          <w:tcPr>
            <w:tcW w:w="7513" w:type="dxa"/>
            <w:tcBorders>
              <w:top w:val="single" w:sz="6" w:space="0" w:color="auto"/>
              <w:left w:val="single" w:sz="6" w:space="0" w:color="auto"/>
              <w:bottom w:val="single" w:sz="6" w:space="0" w:color="auto"/>
              <w:right w:val="single" w:sz="6" w:space="0" w:color="auto"/>
            </w:tcBorders>
          </w:tcPr>
          <w:p w14:paraId="1DF01B51" w14:textId="143AB1EE" w:rsidR="004C1FF7" w:rsidRPr="004C1FF7" w:rsidDel="00C94A6C" w:rsidRDefault="004C1FF7" w:rsidP="004C1FF7">
            <w:pPr>
              <w:rPr>
                <w:sz w:val="18"/>
                <w:lang w:val="en-GB"/>
              </w:rPr>
            </w:pPr>
            <w:r w:rsidRPr="004C1FF7">
              <w:rPr>
                <w:sz w:val="18"/>
                <w:lang w:val="en-GB"/>
              </w:rPr>
              <w:t>Experience of working in, or in depth understanding of, the NHS, CCG’s, local authorities and social services</w:t>
            </w:r>
          </w:p>
        </w:tc>
        <w:tc>
          <w:tcPr>
            <w:tcW w:w="1063" w:type="dxa"/>
            <w:tcBorders>
              <w:top w:val="single" w:sz="6" w:space="0" w:color="auto"/>
              <w:left w:val="single" w:sz="6" w:space="0" w:color="auto"/>
              <w:bottom w:val="single" w:sz="6" w:space="0" w:color="auto"/>
              <w:right w:val="single" w:sz="6" w:space="0" w:color="auto"/>
            </w:tcBorders>
            <w:vAlign w:val="center"/>
          </w:tcPr>
          <w:p w14:paraId="1F54C440" w14:textId="2AF7CC19" w:rsidR="004C1FF7" w:rsidRPr="003B512E" w:rsidRDefault="00F6309D" w:rsidP="00F6309D">
            <w:pPr>
              <w:jc w:val="center"/>
              <w:rPr>
                <w:sz w:val="18"/>
                <w:lang w:val="en-GB"/>
              </w:rPr>
            </w:pPr>
            <w:r>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11F98C37" w14:textId="77777777" w:rsidR="004C1FF7" w:rsidRPr="003B512E" w:rsidRDefault="004C1FF7" w:rsidP="00F6309D">
            <w:pPr>
              <w:jc w:val="center"/>
              <w:rPr>
                <w:sz w:val="18"/>
                <w:lang w:val="en-GB"/>
              </w:rPr>
            </w:pPr>
          </w:p>
        </w:tc>
      </w:tr>
      <w:tr w:rsidR="005B0822" w:rsidRPr="003B512E" w14:paraId="5CAB2C19" w14:textId="77777777" w:rsidTr="00314D16">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BC52A4" w14:textId="77777777" w:rsidR="005B0822" w:rsidRPr="003B512E" w:rsidRDefault="005B0822" w:rsidP="00C578A8">
            <w:pPr>
              <w:spacing w:before="60" w:after="60"/>
              <w:rPr>
                <w:b/>
                <w:sz w:val="18"/>
                <w:lang w:val="en-GB"/>
              </w:rPr>
            </w:pPr>
            <w:r w:rsidRPr="003B512E">
              <w:rPr>
                <w:b/>
                <w:sz w:val="18"/>
                <w:lang w:val="en-GB"/>
              </w:rPr>
              <w:t>Skills</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BB1194" w14:textId="77777777" w:rsidR="005B0822" w:rsidRPr="003B512E" w:rsidRDefault="005B0822" w:rsidP="00C578A8">
            <w:pPr>
              <w:spacing w:before="60" w:after="60"/>
              <w:jc w:val="center"/>
              <w:rPr>
                <w:b/>
                <w:sz w:val="18"/>
                <w:lang w:val="en-GB"/>
              </w:rPr>
            </w:pP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E36D9" w14:textId="77777777" w:rsidR="005B0822" w:rsidRPr="003B512E" w:rsidRDefault="005B0822" w:rsidP="00C578A8">
            <w:pPr>
              <w:spacing w:before="60" w:after="60"/>
              <w:jc w:val="center"/>
              <w:rPr>
                <w:b/>
                <w:sz w:val="18"/>
                <w:lang w:val="en-GB"/>
              </w:rPr>
            </w:pPr>
          </w:p>
        </w:tc>
      </w:tr>
      <w:tr w:rsidR="005B0822" w:rsidRPr="00F25E7C" w14:paraId="02CA53B3" w14:textId="77777777" w:rsidTr="00314D16">
        <w:tc>
          <w:tcPr>
            <w:tcW w:w="7513" w:type="dxa"/>
            <w:tcBorders>
              <w:top w:val="single" w:sz="6" w:space="0" w:color="auto"/>
              <w:left w:val="single" w:sz="6" w:space="0" w:color="auto"/>
              <w:bottom w:val="single" w:sz="6" w:space="0" w:color="auto"/>
              <w:right w:val="single" w:sz="6" w:space="0" w:color="auto"/>
            </w:tcBorders>
          </w:tcPr>
          <w:p w14:paraId="2DC7B24B" w14:textId="00D9128E" w:rsidR="005B0822" w:rsidRPr="00F25E7C" w:rsidRDefault="00F25E7C" w:rsidP="00F25E7C">
            <w:pPr>
              <w:pStyle w:val="Header"/>
              <w:tabs>
                <w:tab w:val="clear" w:pos="4153"/>
                <w:tab w:val="clear" w:pos="8306"/>
              </w:tabs>
              <w:rPr>
                <w:rFonts w:ascii="Arial" w:hAnsi="Arial"/>
                <w:sz w:val="18"/>
              </w:rPr>
            </w:pPr>
            <w:r w:rsidRPr="00F25E7C">
              <w:rPr>
                <w:rFonts w:ascii="Arial" w:hAnsi="Arial"/>
                <w:sz w:val="18"/>
              </w:rPr>
              <w:t xml:space="preserve">Clear understanding of key public health concepts, epidemiology and statistics, public health practice, health promotion, health policy, health economics and health care evaluation. </w:t>
            </w:r>
          </w:p>
        </w:tc>
        <w:tc>
          <w:tcPr>
            <w:tcW w:w="1063" w:type="dxa"/>
            <w:tcBorders>
              <w:top w:val="single" w:sz="6" w:space="0" w:color="auto"/>
              <w:left w:val="single" w:sz="6" w:space="0" w:color="auto"/>
              <w:bottom w:val="single" w:sz="6" w:space="0" w:color="auto"/>
              <w:right w:val="single" w:sz="6" w:space="0" w:color="auto"/>
            </w:tcBorders>
            <w:vAlign w:val="center"/>
          </w:tcPr>
          <w:p w14:paraId="610FC0B5" w14:textId="77777777" w:rsidR="005B0822" w:rsidRPr="00F25E7C" w:rsidRDefault="005B0822" w:rsidP="00F25E7C">
            <w:pPr>
              <w:pStyle w:val="Header"/>
              <w:tabs>
                <w:tab w:val="clear" w:pos="4153"/>
                <w:tab w:val="clear" w:pos="8306"/>
              </w:tabs>
              <w:jc w:val="center"/>
              <w:rPr>
                <w:rFonts w:ascii="Arial" w:hAnsi="Arial"/>
                <w:sz w:val="18"/>
              </w:rPr>
            </w:pPr>
            <w:r w:rsidRPr="00F25E7C">
              <w:rPr>
                <w:rFonts w:ascii="Arial" w:hAnsi="Arial"/>
                <w:sz w:val="18"/>
              </w:rPr>
              <w:t>X</w:t>
            </w:r>
          </w:p>
        </w:tc>
        <w:tc>
          <w:tcPr>
            <w:tcW w:w="1063" w:type="dxa"/>
            <w:tcBorders>
              <w:top w:val="single" w:sz="6" w:space="0" w:color="auto"/>
              <w:left w:val="single" w:sz="6" w:space="0" w:color="auto"/>
              <w:bottom w:val="single" w:sz="6" w:space="0" w:color="auto"/>
              <w:right w:val="single" w:sz="6" w:space="0" w:color="auto"/>
            </w:tcBorders>
            <w:vAlign w:val="center"/>
          </w:tcPr>
          <w:p w14:paraId="3460DB50" w14:textId="77777777" w:rsidR="005B0822" w:rsidRPr="00F25E7C" w:rsidRDefault="005B0822" w:rsidP="00F25E7C">
            <w:pPr>
              <w:pStyle w:val="Header"/>
              <w:tabs>
                <w:tab w:val="clear" w:pos="4153"/>
                <w:tab w:val="clear" w:pos="8306"/>
              </w:tabs>
              <w:rPr>
                <w:rFonts w:ascii="Arial" w:hAnsi="Arial"/>
                <w:sz w:val="18"/>
              </w:rPr>
            </w:pPr>
          </w:p>
        </w:tc>
      </w:tr>
      <w:tr w:rsidR="005B0822" w:rsidRPr="00F25E7C" w14:paraId="67B77AEB" w14:textId="77777777" w:rsidTr="00314D16">
        <w:tc>
          <w:tcPr>
            <w:tcW w:w="7513" w:type="dxa"/>
            <w:tcBorders>
              <w:top w:val="single" w:sz="6" w:space="0" w:color="auto"/>
              <w:left w:val="single" w:sz="6" w:space="0" w:color="auto"/>
              <w:bottom w:val="single" w:sz="6" w:space="0" w:color="auto"/>
              <w:right w:val="single" w:sz="6" w:space="0" w:color="auto"/>
            </w:tcBorders>
          </w:tcPr>
          <w:p w14:paraId="26F9A005" w14:textId="00342BA6" w:rsidR="005B0822" w:rsidRPr="00F25E7C" w:rsidRDefault="00F25E7C" w:rsidP="00F25E7C">
            <w:pPr>
              <w:pStyle w:val="Header"/>
              <w:tabs>
                <w:tab w:val="clear" w:pos="4153"/>
                <w:tab w:val="clear" w:pos="8306"/>
              </w:tabs>
              <w:rPr>
                <w:rFonts w:ascii="Arial" w:hAnsi="Arial"/>
                <w:sz w:val="18"/>
              </w:rPr>
            </w:pPr>
            <w:r w:rsidRPr="00F25E7C">
              <w:rPr>
                <w:rFonts w:ascii="Arial" w:hAnsi="Arial"/>
                <w:sz w:val="18"/>
              </w:rPr>
              <w:t>Demonstrated ability and understanding of knowledge mobilisation and knowledge translation</w:t>
            </w:r>
          </w:p>
        </w:tc>
        <w:tc>
          <w:tcPr>
            <w:tcW w:w="1063" w:type="dxa"/>
            <w:tcBorders>
              <w:top w:val="single" w:sz="6" w:space="0" w:color="auto"/>
              <w:left w:val="single" w:sz="6" w:space="0" w:color="auto"/>
              <w:bottom w:val="single" w:sz="6" w:space="0" w:color="auto"/>
              <w:right w:val="single" w:sz="6" w:space="0" w:color="auto"/>
            </w:tcBorders>
            <w:vAlign w:val="center"/>
          </w:tcPr>
          <w:p w14:paraId="517C96D1" w14:textId="77777777" w:rsidR="005B0822" w:rsidRPr="00F25E7C" w:rsidRDefault="005B0822" w:rsidP="00F25E7C">
            <w:pPr>
              <w:pStyle w:val="Header"/>
              <w:tabs>
                <w:tab w:val="clear" w:pos="4153"/>
                <w:tab w:val="clear" w:pos="8306"/>
              </w:tabs>
              <w:jc w:val="center"/>
              <w:rPr>
                <w:rFonts w:ascii="Arial" w:hAnsi="Arial"/>
                <w:sz w:val="18"/>
              </w:rPr>
            </w:pPr>
            <w:r w:rsidRPr="00F25E7C">
              <w:rPr>
                <w:rFonts w:ascii="Arial" w:hAnsi="Arial"/>
                <w:sz w:val="18"/>
              </w:rPr>
              <w:t>X</w:t>
            </w:r>
          </w:p>
        </w:tc>
        <w:tc>
          <w:tcPr>
            <w:tcW w:w="1063" w:type="dxa"/>
            <w:tcBorders>
              <w:top w:val="single" w:sz="6" w:space="0" w:color="auto"/>
              <w:left w:val="single" w:sz="6" w:space="0" w:color="auto"/>
              <w:bottom w:val="single" w:sz="6" w:space="0" w:color="auto"/>
              <w:right w:val="single" w:sz="6" w:space="0" w:color="auto"/>
            </w:tcBorders>
            <w:vAlign w:val="center"/>
          </w:tcPr>
          <w:p w14:paraId="33B2A6D8" w14:textId="77777777" w:rsidR="005B0822" w:rsidRPr="00F25E7C" w:rsidRDefault="005B0822" w:rsidP="00F25E7C">
            <w:pPr>
              <w:pStyle w:val="Header"/>
              <w:tabs>
                <w:tab w:val="clear" w:pos="4153"/>
                <w:tab w:val="clear" w:pos="8306"/>
              </w:tabs>
              <w:rPr>
                <w:rFonts w:ascii="Arial" w:hAnsi="Arial"/>
                <w:sz w:val="18"/>
              </w:rPr>
            </w:pPr>
          </w:p>
        </w:tc>
      </w:tr>
      <w:tr w:rsidR="005B0822" w:rsidRPr="00F25E7C" w14:paraId="0E12DE1C" w14:textId="77777777" w:rsidTr="00314D16">
        <w:tc>
          <w:tcPr>
            <w:tcW w:w="7513" w:type="dxa"/>
            <w:tcBorders>
              <w:top w:val="single" w:sz="6" w:space="0" w:color="auto"/>
              <w:left w:val="single" w:sz="6" w:space="0" w:color="auto"/>
              <w:bottom w:val="single" w:sz="6" w:space="0" w:color="auto"/>
              <w:right w:val="single" w:sz="6" w:space="0" w:color="auto"/>
            </w:tcBorders>
          </w:tcPr>
          <w:p w14:paraId="04F36A08" w14:textId="1B139092" w:rsidR="005B0822" w:rsidRPr="00F25E7C" w:rsidRDefault="00F25E7C" w:rsidP="00F25E7C">
            <w:pPr>
              <w:pStyle w:val="Header"/>
              <w:tabs>
                <w:tab w:val="clear" w:pos="4153"/>
                <w:tab w:val="clear" w:pos="8306"/>
              </w:tabs>
              <w:rPr>
                <w:rFonts w:ascii="Arial" w:hAnsi="Arial"/>
                <w:sz w:val="18"/>
              </w:rPr>
            </w:pPr>
            <w:r w:rsidRPr="00F25E7C">
              <w:rPr>
                <w:rFonts w:ascii="Arial" w:hAnsi="Arial"/>
                <w:sz w:val="18"/>
              </w:rPr>
              <w:t>Ability to link public health theory and practice</w:t>
            </w:r>
          </w:p>
        </w:tc>
        <w:tc>
          <w:tcPr>
            <w:tcW w:w="1063" w:type="dxa"/>
            <w:tcBorders>
              <w:top w:val="single" w:sz="6" w:space="0" w:color="auto"/>
              <w:left w:val="single" w:sz="6" w:space="0" w:color="auto"/>
              <w:bottom w:val="single" w:sz="6" w:space="0" w:color="auto"/>
              <w:right w:val="single" w:sz="6" w:space="0" w:color="auto"/>
            </w:tcBorders>
            <w:vAlign w:val="center"/>
          </w:tcPr>
          <w:p w14:paraId="09377486" w14:textId="77777777" w:rsidR="005B0822" w:rsidRPr="00F25E7C" w:rsidRDefault="005B0822" w:rsidP="00F25E7C">
            <w:pPr>
              <w:pStyle w:val="Header"/>
              <w:tabs>
                <w:tab w:val="clear" w:pos="4153"/>
                <w:tab w:val="clear" w:pos="8306"/>
              </w:tabs>
              <w:jc w:val="center"/>
              <w:rPr>
                <w:rFonts w:ascii="Arial" w:hAnsi="Arial"/>
                <w:sz w:val="18"/>
              </w:rPr>
            </w:pPr>
            <w:r w:rsidRPr="00F25E7C">
              <w:rPr>
                <w:rFonts w:ascii="Arial" w:hAnsi="Arial"/>
                <w:sz w:val="18"/>
              </w:rPr>
              <w:t>X</w:t>
            </w:r>
          </w:p>
        </w:tc>
        <w:tc>
          <w:tcPr>
            <w:tcW w:w="1063" w:type="dxa"/>
            <w:tcBorders>
              <w:top w:val="single" w:sz="6" w:space="0" w:color="auto"/>
              <w:left w:val="single" w:sz="6" w:space="0" w:color="auto"/>
              <w:bottom w:val="single" w:sz="6" w:space="0" w:color="auto"/>
              <w:right w:val="single" w:sz="6" w:space="0" w:color="auto"/>
            </w:tcBorders>
            <w:vAlign w:val="center"/>
          </w:tcPr>
          <w:p w14:paraId="2F7DF453" w14:textId="77777777" w:rsidR="005B0822" w:rsidRPr="00F25E7C" w:rsidRDefault="005B0822" w:rsidP="00F25E7C">
            <w:pPr>
              <w:pStyle w:val="Header"/>
              <w:tabs>
                <w:tab w:val="clear" w:pos="4153"/>
                <w:tab w:val="clear" w:pos="8306"/>
              </w:tabs>
              <w:rPr>
                <w:rFonts w:ascii="Arial" w:hAnsi="Arial"/>
                <w:sz w:val="18"/>
              </w:rPr>
            </w:pPr>
          </w:p>
        </w:tc>
      </w:tr>
      <w:tr w:rsidR="005B0822" w:rsidRPr="003B512E" w14:paraId="6F9D20B6" w14:textId="77777777" w:rsidTr="00314D16">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1004E9" w14:textId="77777777" w:rsidR="005B0822" w:rsidRPr="003B512E" w:rsidRDefault="005B0822" w:rsidP="00C578A8">
            <w:pPr>
              <w:spacing w:before="60" w:after="60"/>
              <w:rPr>
                <w:b/>
                <w:sz w:val="18"/>
                <w:lang w:val="en-GB"/>
              </w:rPr>
            </w:pPr>
            <w:r w:rsidRPr="003B512E">
              <w:rPr>
                <w:b/>
                <w:sz w:val="18"/>
                <w:lang w:val="en-GB"/>
              </w:rPr>
              <w:lastRenderedPageBreak/>
              <w:t>Knowledge</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994CB8" w14:textId="77777777" w:rsidR="005B0822" w:rsidRPr="003B512E" w:rsidRDefault="005B0822" w:rsidP="00C578A8">
            <w:pPr>
              <w:spacing w:before="60" w:after="60"/>
              <w:jc w:val="center"/>
              <w:rPr>
                <w:b/>
                <w:i/>
                <w:sz w:val="18"/>
                <w:lang w:val="en-GB"/>
              </w:rPr>
            </w:pP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0DBCE" w14:textId="77777777" w:rsidR="005B0822" w:rsidRPr="003B512E" w:rsidRDefault="005B0822" w:rsidP="00C578A8">
            <w:pPr>
              <w:spacing w:before="60" w:after="60"/>
              <w:jc w:val="center"/>
              <w:rPr>
                <w:b/>
                <w:i/>
                <w:sz w:val="18"/>
                <w:lang w:val="en-GB"/>
              </w:rPr>
            </w:pPr>
          </w:p>
        </w:tc>
      </w:tr>
      <w:tr w:rsidR="005B0822" w:rsidRPr="003B512E" w14:paraId="718CA9C8" w14:textId="77777777" w:rsidTr="00314D16">
        <w:tc>
          <w:tcPr>
            <w:tcW w:w="7513" w:type="dxa"/>
            <w:tcBorders>
              <w:top w:val="single" w:sz="6" w:space="0" w:color="auto"/>
              <w:left w:val="single" w:sz="6" w:space="0" w:color="auto"/>
              <w:bottom w:val="single" w:sz="6" w:space="0" w:color="auto"/>
              <w:right w:val="single" w:sz="6" w:space="0" w:color="auto"/>
            </w:tcBorders>
          </w:tcPr>
          <w:p w14:paraId="79FCCCC4" w14:textId="2E6C247C" w:rsidR="005B0822" w:rsidRPr="003B512E" w:rsidRDefault="004C1FF7" w:rsidP="004C1FF7">
            <w:pPr>
              <w:pStyle w:val="Header"/>
              <w:rPr>
                <w:rFonts w:ascii="Arial" w:hAnsi="Arial"/>
                <w:sz w:val="18"/>
              </w:rPr>
            </w:pPr>
            <w:r w:rsidRPr="004C1FF7">
              <w:rPr>
                <w:rFonts w:ascii="Arial" w:hAnsi="Arial"/>
                <w:sz w:val="18"/>
              </w:rPr>
              <w:t>Clear understanding of key public health concepts, epidemiology and statistics, public health practice, health promotion, health policy, health economics and health care evaluation</w:t>
            </w:r>
          </w:p>
        </w:tc>
        <w:tc>
          <w:tcPr>
            <w:tcW w:w="1063" w:type="dxa"/>
            <w:tcBorders>
              <w:top w:val="single" w:sz="6" w:space="0" w:color="auto"/>
              <w:left w:val="single" w:sz="6" w:space="0" w:color="auto"/>
              <w:bottom w:val="single" w:sz="6" w:space="0" w:color="auto"/>
              <w:right w:val="single" w:sz="6" w:space="0" w:color="auto"/>
            </w:tcBorders>
            <w:vAlign w:val="center"/>
          </w:tcPr>
          <w:p w14:paraId="724875B5" w14:textId="77777777" w:rsidR="005B0822" w:rsidRPr="003B512E" w:rsidRDefault="005B0822" w:rsidP="00C578A8">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60D8A05B" w14:textId="77777777" w:rsidR="005B0822" w:rsidRPr="003B512E" w:rsidRDefault="005B0822" w:rsidP="00C578A8">
            <w:pPr>
              <w:jc w:val="center"/>
              <w:rPr>
                <w:sz w:val="18"/>
                <w:lang w:val="en-GB"/>
              </w:rPr>
            </w:pPr>
          </w:p>
        </w:tc>
      </w:tr>
      <w:tr w:rsidR="005B0822" w:rsidRPr="003B512E" w14:paraId="579E77DE" w14:textId="77777777" w:rsidTr="00314D16">
        <w:tc>
          <w:tcPr>
            <w:tcW w:w="7513" w:type="dxa"/>
            <w:tcBorders>
              <w:top w:val="single" w:sz="6" w:space="0" w:color="auto"/>
              <w:left w:val="single" w:sz="6" w:space="0" w:color="auto"/>
              <w:bottom w:val="single" w:sz="6" w:space="0" w:color="auto"/>
              <w:right w:val="single" w:sz="6" w:space="0" w:color="auto"/>
            </w:tcBorders>
          </w:tcPr>
          <w:p w14:paraId="3C5A5EFC" w14:textId="02AC19E9" w:rsidR="005B0822" w:rsidRPr="003B512E" w:rsidRDefault="004C1FF7" w:rsidP="000060D1">
            <w:pPr>
              <w:rPr>
                <w:sz w:val="18"/>
                <w:lang w:val="en-GB"/>
              </w:rPr>
            </w:pPr>
            <w:r w:rsidRPr="004C1FF7">
              <w:rPr>
                <w:sz w:val="18"/>
              </w:rPr>
              <w:t xml:space="preserve">Demonstrated ability and understanding of knowledge </w:t>
            </w:r>
            <w:proofErr w:type="spellStart"/>
            <w:r w:rsidRPr="004C1FF7">
              <w:rPr>
                <w:sz w:val="18"/>
              </w:rPr>
              <w:t>mobilisation</w:t>
            </w:r>
            <w:proofErr w:type="spellEnd"/>
            <w:r w:rsidRPr="004C1FF7">
              <w:rPr>
                <w:sz w:val="18"/>
              </w:rPr>
              <w:t xml:space="preserve"> and knowledge translation</w:t>
            </w:r>
          </w:p>
        </w:tc>
        <w:tc>
          <w:tcPr>
            <w:tcW w:w="1063" w:type="dxa"/>
            <w:tcBorders>
              <w:top w:val="single" w:sz="6" w:space="0" w:color="auto"/>
              <w:left w:val="single" w:sz="6" w:space="0" w:color="auto"/>
              <w:bottom w:val="single" w:sz="6" w:space="0" w:color="auto"/>
              <w:right w:val="single" w:sz="6" w:space="0" w:color="auto"/>
            </w:tcBorders>
            <w:vAlign w:val="center"/>
          </w:tcPr>
          <w:p w14:paraId="71FAB0CD" w14:textId="77777777" w:rsidR="005B0822" w:rsidRPr="003B512E" w:rsidRDefault="005B0822" w:rsidP="00C578A8">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395D9EB6" w14:textId="77777777" w:rsidR="005B0822" w:rsidRPr="003B512E" w:rsidRDefault="005B0822" w:rsidP="00C578A8">
            <w:pPr>
              <w:jc w:val="center"/>
              <w:rPr>
                <w:sz w:val="18"/>
                <w:lang w:val="en-GB"/>
              </w:rPr>
            </w:pPr>
          </w:p>
        </w:tc>
      </w:tr>
      <w:tr w:rsidR="005B0822" w:rsidRPr="003B512E" w14:paraId="43A9F538" w14:textId="77777777" w:rsidTr="00314D16">
        <w:tc>
          <w:tcPr>
            <w:tcW w:w="7513" w:type="dxa"/>
            <w:tcBorders>
              <w:top w:val="single" w:sz="6" w:space="0" w:color="auto"/>
              <w:left w:val="single" w:sz="6" w:space="0" w:color="auto"/>
              <w:bottom w:val="single" w:sz="6" w:space="0" w:color="auto"/>
              <w:right w:val="single" w:sz="6" w:space="0" w:color="auto"/>
            </w:tcBorders>
          </w:tcPr>
          <w:p w14:paraId="756971FC" w14:textId="325EBC39" w:rsidR="005B0822" w:rsidRPr="003B512E" w:rsidRDefault="004C1FF7" w:rsidP="000060D1">
            <w:pPr>
              <w:rPr>
                <w:sz w:val="18"/>
                <w:lang w:val="en-GB"/>
              </w:rPr>
            </w:pPr>
            <w:r w:rsidRPr="004C1FF7">
              <w:rPr>
                <w:sz w:val="18"/>
              </w:rPr>
              <w:t>Ability to link public health theory and practice</w:t>
            </w:r>
          </w:p>
        </w:tc>
        <w:tc>
          <w:tcPr>
            <w:tcW w:w="1063" w:type="dxa"/>
            <w:tcBorders>
              <w:top w:val="single" w:sz="6" w:space="0" w:color="auto"/>
              <w:left w:val="single" w:sz="6" w:space="0" w:color="auto"/>
              <w:bottom w:val="single" w:sz="6" w:space="0" w:color="auto"/>
              <w:right w:val="single" w:sz="6" w:space="0" w:color="auto"/>
            </w:tcBorders>
            <w:vAlign w:val="center"/>
          </w:tcPr>
          <w:p w14:paraId="6946D7CA" w14:textId="77777777" w:rsidR="005B0822" w:rsidRPr="003B512E" w:rsidRDefault="005B0822" w:rsidP="00C578A8">
            <w:pPr>
              <w:jc w:val="center"/>
              <w:rPr>
                <w:sz w:val="18"/>
                <w:lang w:val="en-GB"/>
              </w:rPr>
            </w:pPr>
            <w:r w:rsidRPr="003B512E">
              <w:rPr>
                <w:sz w:val="18"/>
                <w:lang w:val="en-GB"/>
              </w:rPr>
              <w:t>X</w:t>
            </w:r>
          </w:p>
        </w:tc>
        <w:tc>
          <w:tcPr>
            <w:tcW w:w="1063" w:type="dxa"/>
            <w:tcBorders>
              <w:top w:val="single" w:sz="6" w:space="0" w:color="auto"/>
              <w:left w:val="single" w:sz="6" w:space="0" w:color="auto"/>
              <w:bottom w:val="single" w:sz="6" w:space="0" w:color="auto"/>
              <w:right w:val="single" w:sz="6" w:space="0" w:color="auto"/>
            </w:tcBorders>
            <w:vAlign w:val="center"/>
          </w:tcPr>
          <w:p w14:paraId="5DD15B57" w14:textId="77777777" w:rsidR="005B0822" w:rsidRPr="003B512E" w:rsidRDefault="005B0822" w:rsidP="00C578A8">
            <w:pPr>
              <w:jc w:val="center"/>
              <w:rPr>
                <w:sz w:val="18"/>
                <w:lang w:val="en-GB"/>
              </w:rPr>
            </w:pPr>
          </w:p>
        </w:tc>
      </w:tr>
      <w:tr w:rsidR="00314D16" w:rsidRPr="00314D16" w14:paraId="27D7F878" w14:textId="77777777" w:rsidTr="00314D16">
        <w:tblPrEx>
          <w:tblCellMar>
            <w:top w:w="57" w:type="dxa"/>
            <w:left w:w="57" w:type="dxa"/>
            <w:bottom w:w="57" w:type="dxa"/>
            <w:right w:w="57" w:type="dxa"/>
          </w:tblCellMar>
        </w:tblPrEx>
        <w:tc>
          <w:tcPr>
            <w:tcW w:w="96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64F355" w14:textId="77777777" w:rsidR="00314D16" w:rsidRPr="00314D16" w:rsidRDefault="00314D16" w:rsidP="00314D16">
            <w:pPr>
              <w:spacing w:before="60" w:after="60"/>
              <w:rPr>
                <w:b/>
                <w:sz w:val="18"/>
                <w:lang w:val="en-GB"/>
              </w:rPr>
            </w:pPr>
            <w:r w:rsidRPr="00314D16">
              <w:rPr>
                <w:b/>
                <w:sz w:val="18"/>
                <w:lang w:val="en-GB"/>
              </w:rPr>
              <w:t>Equality and diversity</w:t>
            </w:r>
          </w:p>
        </w:tc>
      </w:tr>
      <w:tr w:rsidR="00314D16" w:rsidRPr="00314D16" w14:paraId="1311B0A7" w14:textId="77777777" w:rsidTr="00314D16">
        <w:tblPrEx>
          <w:tblCellMar>
            <w:top w:w="57" w:type="dxa"/>
            <w:left w:w="57" w:type="dxa"/>
            <w:bottom w:w="57" w:type="dxa"/>
            <w:right w:w="57" w:type="dxa"/>
          </w:tblCellMar>
        </w:tblPrEx>
        <w:tc>
          <w:tcPr>
            <w:tcW w:w="7513" w:type="dxa"/>
            <w:tcBorders>
              <w:top w:val="single" w:sz="6" w:space="0" w:color="auto"/>
              <w:left w:val="single" w:sz="6" w:space="0" w:color="auto"/>
              <w:bottom w:val="single" w:sz="6" w:space="0" w:color="auto"/>
              <w:right w:val="single" w:sz="6" w:space="0" w:color="auto"/>
            </w:tcBorders>
          </w:tcPr>
          <w:p w14:paraId="2363DF59" w14:textId="77777777" w:rsidR="00314D16" w:rsidRPr="00314D16" w:rsidRDefault="00314D16" w:rsidP="00314D16">
            <w:pPr>
              <w:rPr>
                <w:sz w:val="18"/>
              </w:rPr>
            </w:pPr>
            <w:r w:rsidRPr="00314D16">
              <w:rPr>
                <w:sz w:val="18"/>
              </w:rPr>
              <w:t>An understanding of and commitment to equality of opportunity and good working relationships, both in terms of day-to-day working practices, but also in relation to management system</w:t>
            </w:r>
          </w:p>
        </w:tc>
        <w:tc>
          <w:tcPr>
            <w:tcW w:w="1063" w:type="dxa"/>
            <w:tcBorders>
              <w:top w:val="single" w:sz="6" w:space="0" w:color="auto"/>
              <w:left w:val="single" w:sz="6" w:space="0" w:color="auto"/>
              <w:bottom w:val="single" w:sz="6" w:space="0" w:color="auto"/>
              <w:right w:val="single" w:sz="6" w:space="0" w:color="auto"/>
            </w:tcBorders>
            <w:vAlign w:val="center"/>
          </w:tcPr>
          <w:p w14:paraId="497C254F" w14:textId="77777777" w:rsidR="00314D16" w:rsidRPr="00314D16" w:rsidRDefault="00314D16" w:rsidP="00314D16">
            <w:pPr>
              <w:jc w:val="center"/>
              <w:rPr>
                <w:sz w:val="18"/>
              </w:rPr>
            </w:pPr>
            <w:r w:rsidRPr="00314D16">
              <w:rPr>
                <w:sz w:val="18"/>
              </w:rPr>
              <w:t>X</w:t>
            </w:r>
          </w:p>
        </w:tc>
        <w:tc>
          <w:tcPr>
            <w:tcW w:w="1063" w:type="dxa"/>
            <w:tcBorders>
              <w:top w:val="single" w:sz="6" w:space="0" w:color="auto"/>
              <w:left w:val="single" w:sz="6" w:space="0" w:color="auto"/>
              <w:bottom w:val="single" w:sz="6" w:space="0" w:color="auto"/>
              <w:right w:val="single" w:sz="6" w:space="0" w:color="auto"/>
            </w:tcBorders>
            <w:vAlign w:val="center"/>
          </w:tcPr>
          <w:p w14:paraId="3AB02895" w14:textId="6701E7CF" w:rsidR="00314D16" w:rsidRPr="00314D16" w:rsidRDefault="00314D16" w:rsidP="00314D16">
            <w:pPr>
              <w:jc w:val="center"/>
              <w:rPr>
                <w:sz w:val="18"/>
              </w:rPr>
            </w:pPr>
          </w:p>
        </w:tc>
      </w:tr>
    </w:tbl>
    <w:p w14:paraId="04D1025A" w14:textId="77777777" w:rsidR="00127916" w:rsidRDefault="00127916">
      <w:pPr>
        <w:rPr>
          <w:rFonts w:cs="Arial"/>
          <w:b/>
        </w:rPr>
      </w:pPr>
      <w:r>
        <w:rPr>
          <w:rFonts w:cs="Arial"/>
          <w:b/>
        </w:rPr>
        <w:br w:type="page"/>
      </w:r>
    </w:p>
    <w:p w14:paraId="61E884FB" w14:textId="26EA47CB" w:rsidR="005B0822" w:rsidRPr="00E65CF5" w:rsidRDefault="005B0822" w:rsidP="002A379D">
      <w:pPr>
        <w:jc w:val="center"/>
        <w:rPr>
          <w:rFonts w:cs="Arial"/>
          <w:b/>
        </w:rPr>
      </w:pPr>
      <w:r w:rsidRPr="00E65CF5">
        <w:rPr>
          <w:rFonts w:cs="Arial"/>
          <w:b/>
        </w:rPr>
        <w:lastRenderedPageBreak/>
        <w:t>Shortlisting notes</w:t>
      </w:r>
    </w:p>
    <w:p w14:paraId="30428D1E" w14:textId="62D732FD" w:rsidR="005B0822" w:rsidRPr="00E65CF5" w:rsidRDefault="005B0822" w:rsidP="002A379D">
      <w:pPr>
        <w:spacing w:before="120"/>
        <w:rPr>
          <w:rFonts w:cs="Arial"/>
        </w:rPr>
      </w:pPr>
      <w:r w:rsidRPr="00E65CF5">
        <w:rPr>
          <w:rFonts w:cs="Arial"/>
        </w:rPr>
        <w:t xml:space="preserve">The Faculty of Public Health advises that in order to be shortlisted for a consultant </w:t>
      </w:r>
      <w:r w:rsidR="00F25E7C">
        <w:rPr>
          <w:rFonts w:cs="Arial"/>
        </w:rPr>
        <w:t xml:space="preserve">or academic </w:t>
      </w:r>
      <w:r w:rsidRPr="00E65CF5">
        <w:rPr>
          <w:rFonts w:cs="Arial"/>
        </w:rPr>
        <w:t>post</w:t>
      </w:r>
      <w:r w:rsidR="00F25E7C">
        <w:rPr>
          <w:rFonts w:cs="Arial"/>
        </w:rPr>
        <w:t>,</w:t>
      </w:r>
      <w:r w:rsidRPr="00E65CF5">
        <w:rPr>
          <w:rFonts w:cs="Arial"/>
        </w:rPr>
        <w:t xml:space="preserve"> applicants who are not yet on the GMC Specialist Register/GDC Specialist List in dental public health/UK Public Health (Specialist) Register (UKPHR) </w:t>
      </w:r>
      <w:r w:rsidRPr="00E65CF5">
        <w:rPr>
          <w:rFonts w:cs="Arial"/>
          <w:b/>
        </w:rPr>
        <w:t>must provide verifiable signed documentary evidence</w:t>
      </w:r>
      <w:r w:rsidRPr="00E65CF5">
        <w:rPr>
          <w:rFonts w:cs="Arial"/>
        </w:rPr>
        <w:t xml:space="preserve"> that an application for inclusion on one of these specialist registers is </w:t>
      </w:r>
      <w:r w:rsidRPr="00E65CF5">
        <w:rPr>
          <w:rFonts w:cs="Arial"/>
          <w:b/>
        </w:rPr>
        <w:t>guaranteed</w:t>
      </w:r>
      <w:r w:rsidR="004643EF">
        <w:rPr>
          <w:rFonts w:cs="Arial"/>
          <w:b/>
        </w:rPr>
        <w:t xml:space="preserve"> within six months of the interview</w:t>
      </w:r>
      <w:r>
        <w:rPr>
          <w:rFonts w:cs="Arial"/>
        </w:rPr>
        <w:t xml:space="preserve"> and is simply the time taken to process application.</w:t>
      </w:r>
    </w:p>
    <w:p w14:paraId="042C9304" w14:textId="77777777" w:rsidR="005B0822" w:rsidRPr="002A379D" w:rsidRDefault="005B0822" w:rsidP="002A379D">
      <w:pPr>
        <w:pStyle w:val="ListParagraph"/>
        <w:numPr>
          <w:ilvl w:val="0"/>
          <w:numId w:val="34"/>
        </w:numPr>
        <w:spacing w:before="240" w:after="240" w:line="240" w:lineRule="auto"/>
        <w:ind w:left="567" w:hanging="567"/>
        <w:contextualSpacing w:val="0"/>
        <w:rPr>
          <w:rFonts w:ascii="Arial" w:hAnsi="Arial" w:cs="Arial"/>
          <w:b/>
        </w:rPr>
      </w:pPr>
      <w:r w:rsidRPr="00D51AAB">
        <w:rPr>
          <w:rFonts w:ascii="Arial" w:hAnsi="Arial" w:cs="Arial"/>
          <w:b/>
        </w:rPr>
        <w:t>Applicants in training grades</w:t>
      </w:r>
    </w:p>
    <w:p w14:paraId="3D10AF22" w14:textId="77777777" w:rsidR="005B0822" w:rsidRPr="00F25E7C" w:rsidRDefault="005B0822" w:rsidP="00F25E7C">
      <w:pPr>
        <w:rPr>
          <w:rFonts w:cs="Arial"/>
          <w:b/>
          <w:bCs/>
          <w:i/>
        </w:rPr>
      </w:pPr>
      <w:r w:rsidRPr="00F25E7C">
        <w:rPr>
          <w:rFonts w:cs="Arial"/>
          <w:b/>
          <w:bCs/>
          <w:i/>
        </w:rPr>
        <w:t>Medical and dental applicants</w:t>
      </w:r>
    </w:p>
    <w:p w14:paraId="441B8B69" w14:textId="7504C4B3" w:rsidR="005B0822" w:rsidRPr="005B0822" w:rsidRDefault="00F23BD1" w:rsidP="002A379D">
      <w:pPr>
        <w:spacing w:after="120"/>
        <w:rPr>
          <w:rFonts w:cs="Arial"/>
        </w:rPr>
      </w:pPr>
      <w:r w:rsidRPr="00E65CF5">
        <w:rPr>
          <w:rFonts w:cs="Arial"/>
        </w:rPr>
        <w:t>All medical/dental applicants must have Full and Specia</w:t>
      </w:r>
      <w:r>
        <w:rPr>
          <w:rFonts w:cs="Arial"/>
        </w:rPr>
        <w:t>list registration (with a license to practic</w:t>
      </w:r>
      <w:r w:rsidRPr="00E65CF5">
        <w:rPr>
          <w:rFonts w:cs="Arial"/>
        </w:rPr>
        <w:t xml:space="preserve">e) with the General Medical Council </w:t>
      </w:r>
      <w:r>
        <w:rPr>
          <w:rFonts w:cs="Arial"/>
        </w:rPr>
        <w:t>or General Dental Council (GMC/GD</w:t>
      </w:r>
      <w:r w:rsidRPr="00E65CF5">
        <w:rPr>
          <w:rFonts w:cs="Arial"/>
        </w:rPr>
        <w:t xml:space="preserve">C) </w:t>
      </w:r>
      <w:r w:rsidRPr="00E65CF5">
        <w:rPr>
          <w:rFonts w:cs="Arial"/>
          <w:b/>
        </w:rPr>
        <w:t>or be eligible for registration within six months of interview.</w:t>
      </w:r>
      <w:r>
        <w:rPr>
          <w:rFonts w:cs="Arial"/>
          <w:b/>
        </w:rPr>
        <w:t xml:space="preserve"> </w:t>
      </w:r>
      <w:r>
        <w:rPr>
          <w:rFonts w:cs="Arial"/>
        </w:rPr>
        <w:t>Once a candidate is a holder of the Certificate of Completion of Training (CCT), registration with the relevant register is guaranteed.</w:t>
      </w:r>
    </w:p>
    <w:p w14:paraId="6FC00FBC" w14:textId="77777777" w:rsidR="005B0822" w:rsidRPr="005B0822" w:rsidRDefault="005B0822" w:rsidP="002A379D">
      <w:pPr>
        <w:spacing w:after="120"/>
        <w:rPr>
          <w:rFonts w:cs="Arial"/>
        </w:rPr>
      </w:pPr>
      <w:r w:rsidRPr="005B0822">
        <w:rPr>
          <w:rFonts w:cs="Arial"/>
        </w:rPr>
        <w:t xml:space="preserve">Applicants that are UK trained, must ALSO be a holder of a Certificate of Completion of Training (CCT), </w:t>
      </w:r>
      <w:r w:rsidRPr="0000277E">
        <w:rPr>
          <w:rFonts w:cs="Arial"/>
          <w:b/>
        </w:rPr>
        <w:t>or be within six months of award of CCT</w:t>
      </w:r>
      <w:r w:rsidRPr="005B0822">
        <w:rPr>
          <w:rFonts w:cs="Arial"/>
        </w:rPr>
        <w:t xml:space="preserve"> by date of interview demonstrated by a letter from the Training Programme</w:t>
      </w:r>
      <w:r w:rsidR="004643EF">
        <w:rPr>
          <w:rFonts w:cs="Arial"/>
        </w:rPr>
        <w:t xml:space="preserve"> Director (TPD)</w:t>
      </w:r>
      <w:r w:rsidRPr="005B0822">
        <w:rPr>
          <w:rFonts w:cs="Arial"/>
        </w:rPr>
        <w:t xml:space="preserve">. </w:t>
      </w:r>
    </w:p>
    <w:p w14:paraId="3628A246" w14:textId="77777777" w:rsidR="005B0822" w:rsidRPr="00F25E7C" w:rsidRDefault="005B0822" w:rsidP="00F25E7C">
      <w:pPr>
        <w:rPr>
          <w:rFonts w:cs="Arial"/>
          <w:b/>
          <w:bCs/>
          <w:i/>
        </w:rPr>
      </w:pPr>
      <w:r w:rsidRPr="00F25E7C">
        <w:rPr>
          <w:rFonts w:cs="Arial"/>
          <w:b/>
          <w:bCs/>
          <w:i/>
        </w:rPr>
        <w:t>Non-Medical Applicants in training programme</w:t>
      </w:r>
    </w:p>
    <w:p w14:paraId="4FE61E63" w14:textId="77777777" w:rsidR="005B0822" w:rsidRPr="005B0822" w:rsidRDefault="005B0822" w:rsidP="002A379D">
      <w:pPr>
        <w:spacing w:after="120"/>
        <w:rPr>
          <w:rFonts w:cs="Arial"/>
        </w:rPr>
      </w:pPr>
      <w:r w:rsidRPr="005B0822">
        <w:rPr>
          <w:rFonts w:cs="Arial"/>
        </w:rPr>
        <w:t xml:space="preserve">All nonmedical applicants must be registered with the UKPHR </w:t>
      </w:r>
      <w:r w:rsidRPr="002A379D">
        <w:rPr>
          <w:rFonts w:cs="Arial"/>
        </w:rPr>
        <w:t xml:space="preserve">or be </w:t>
      </w:r>
      <w:r w:rsidR="00FB7706">
        <w:rPr>
          <w:rFonts w:cs="Arial"/>
        </w:rPr>
        <w:t xml:space="preserve">within six months of </w:t>
      </w:r>
      <w:r w:rsidRPr="002A379D">
        <w:rPr>
          <w:rFonts w:cs="Arial"/>
        </w:rPr>
        <w:t>regist</w:t>
      </w:r>
      <w:r w:rsidR="00FB7706">
        <w:rPr>
          <w:rFonts w:cs="Arial"/>
        </w:rPr>
        <w:t xml:space="preserve">ration at the date of the </w:t>
      </w:r>
      <w:r w:rsidR="00872BB7">
        <w:rPr>
          <w:rFonts w:cs="Arial"/>
        </w:rPr>
        <w:t>i</w:t>
      </w:r>
      <w:r w:rsidRPr="002A379D">
        <w:rPr>
          <w:rFonts w:cs="Arial"/>
        </w:rPr>
        <w:t>nterview</w:t>
      </w:r>
      <w:r w:rsidRPr="005B0822">
        <w:rPr>
          <w:rFonts w:cs="Arial"/>
        </w:rPr>
        <w:t>. Applicants must provide proof (</w:t>
      </w:r>
      <w:r w:rsidR="00FB7706">
        <w:rPr>
          <w:rFonts w:cs="Arial"/>
        </w:rPr>
        <w:t xml:space="preserve">letter of </w:t>
      </w:r>
      <w:r w:rsidRPr="005B0822">
        <w:rPr>
          <w:rFonts w:cs="Arial"/>
        </w:rPr>
        <w:t>confirmation from UKPHR or the CCT) at interview.</w:t>
      </w:r>
    </w:p>
    <w:p w14:paraId="4A289654" w14:textId="77777777" w:rsidR="005B0822" w:rsidRPr="002A379D" w:rsidRDefault="005B0822" w:rsidP="000060D1">
      <w:pPr>
        <w:pStyle w:val="ListParagraph"/>
        <w:numPr>
          <w:ilvl w:val="0"/>
          <w:numId w:val="34"/>
        </w:numPr>
        <w:spacing w:before="240" w:after="240" w:line="240" w:lineRule="auto"/>
        <w:ind w:left="567" w:hanging="567"/>
        <w:contextualSpacing w:val="0"/>
        <w:rPr>
          <w:rFonts w:ascii="Arial" w:hAnsi="Arial" w:cs="Arial"/>
          <w:b/>
        </w:rPr>
      </w:pPr>
      <w:r w:rsidRPr="002A379D">
        <w:rPr>
          <w:rFonts w:ascii="Arial" w:hAnsi="Arial" w:cs="Arial"/>
          <w:b/>
        </w:rPr>
        <w:t>Applicants in non-training grades</w:t>
      </w:r>
    </w:p>
    <w:p w14:paraId="121BF09B" w14:textId="77777777" w:rsidR="005B0822" w:rsidRPr="005B0822" w:rsidRDefault="005B0822" w:rsidP="002A379D">
      <w:pPr>
        <w:spacing w:after="120"/>
        <w:rPr>
          <w:rFonts w:cs="Arial"/>
        </w:rPr>
      </w:pPr>
      <w:r w:rsidRPr="005B0822">
        <w:rPr>
          <w:rFonts w:cs="Arial"/>
        </w:rPr>
        <w:t>Applicants that are non-UK trained, will be required to show evidence of equivalence to the UK CCT.</w:t>
      </w:r>
    </w:p>
    <w:p w14:paraId="54EA26DA" w14:textId="77777777" w:rsidR="005B0822" w:rsidRPr="00B07B4D" w:rsidRDefault="005B0822" w:rsidP="002A379D">
      <w:pPr>
        <w:spacing w:after="120"/>
        <w:rPr>
          <w:rFonts w:cs="Arial"/>
        </w:rPr>
      </w:pPr>
      <w:r w:rsidRPr="00B07B4D">
        <w:rPr>
          <w:rFonts w:cs="Arial"/>
        </w:rPr>
        <w:t>Applicants from a medical background w</w:t>
      </w:r>
      <w:r w:rsidR="004643EF" w:rsidRPr="00B07B4D">
        <w:rPr>
          <w:rFonts w:cs="Arial"/>
        </w:rPr>
        <w:t xml:space="preserve">ill be </w:t>
      </w:r>
      <w:r w:rsidRPr="00B07B4D">
        <w:rPr>
          <w:rFonts w:cs="Arial"/>
        </w:rPr>
        <w:t>expected to have gained full specialist registration with the GMC through the Certificate of Eligibility for Specialist Registration (CESR) route.</w:t>
      </w:r>
    </w:p>
    <w:p w14:paraId="7763AD03" w14:textId="6FC53638" w:rsidR="00191282" w:rsidRPr="00B07B4D" w:rsidRDefault="005B0822" w:rsidP="002A379D">
      <w:pPr>
        <w:spacing w:after="120"/>
        <w:rPr>
          <w:rFonts w:cs="Arial"/>
          <w:bCs/>
        </w:rPr>
      </w:pPr>
      <w:r w:rsidRPr="00B07B4D">
        <w:rPr>
          <w:rFonts w:cs="Arial"/>
        </w:rPr>
        <w:t>Applicants from a background other than medicine would normally be expected to have gained full specialist registration with the UKPHR.</w:t>
      </w:r>
      <w:r w:rsidR="002A379D" w:rsidRPr="00B07B4D">
        <w:rPr>
          <w:rFonts w:cs="Arial"/>
        </w:rPr>
        <w:t xml:space="preserve"> </w:t>
      </w:r>
      <w:r w:rsidRPr="00B07B4D">
        <w:rPr>
          <w:rFonts w:cs="Arial"/>
        </w:rPr>
        <w:t xml:space="preserve">However, exceptionally, individuals who can demonstrate that they have submitted a portfolio application to the UKPHR </w:t>
      </w:r>
      <w:r w:rsidR="00191282" w:rsidRPr="00B07B4D">
        <w:rPr>
          <w:rFonts w:cs="Arial"/>
        </w:rPr>
        <w:t xml:space="preserve">and are within six months of registration at the date of the interview </w:t>
      </w:r>
      <w:r w:rsidRPr="00B07B4D">
        <w:rPr>
          <w:rFonts w:cs="Arial"/>
        </w:rPr>
        <w:t>may be considered for shortlisting.</w:t>
      </w:r>
      <w:r w:rsidR="002A379D" w:rsidRPr="00B07B4D">
        <w:rPr>
          <w:rFonts w:cs="Arial"/>
        </w:rPr>
        <w:t xml:space="preserve"> </w:t>
      </w:r>
      <w:r w:rsidR="00191282" w:rsidRPr="00B07B4D">
        <w:rPr>
          <w:rFonts w:cs="Arial"/>
        </w:rPr>
        <w:t xml:space="preserve">Such candidates must provide verifiable signed documentary evidence confirming that the already submitted portfolio of evidence will be accepted as sufficient for registration within the next six months. </w:t>
      </w:r>
    </w:p>
    <w:p w14:paraId="1EE26176" w14:textId="17642171" w:rsidR="005B0822" w:rsidRPr="00F25E7C" w:rsidRDefault="005B0822" w:rsidP="002A379D">
      <w:pPr>
        <w:spacing w:after="120"/>
        <w:rPr>
          <w:rFonts w:cs="Arial"/>
          <w:bCs/>
        </w:rPr>
      </w:pPr>
      <w:r w:rsidRPr="00B07B4D">
        <w:rPr>
          <w:rFonts w:cs="Arial"/>
          <w:bCs/>
        </w:rPr>
        <w:t>Employers are advised that individuals should not take up consultant in public health posts (including DPH posts) until such point as they have gained entry to the GMC Specialist</w:t>
      </w:r>
      <w:r w:rsidRPr="00F25E7C">
        <w:rPr>
          <w:rFonts w:cs="Arial"/>
          <w:bCs/>
        </w:rPr>
        <w:t xml:space="preserve">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6DC1C10F" w14:textId="77777777" w:rsidR="005B0822" w:rsidRPr="00F25E7C" w:rsidRDefault="005B0822" w:rsidP="002A379D">
      <w:pPr>
        <w:spacing w:after="120"/>
        <w:rPr>
          <w:bCs/>
        </w:rPr>
      </w:pPr>
      <w:r w:rsidRPr="00F25E7C">
        <w:rPr>
          <w:rFonts w:cs="Arial"/>
          <w:bCs/>
          <w:iCs/>
        </w:rPr>
        <w:t>The above guidance applies to applications for both general and defined specialist registration with the UKPHR.</w:t>
      </w:r>
      <w:r w:rsidR="002A379D" w:rsidRPr="00F25E7C">
        <w:rPr>
          <w:rFonts w:cs="Arial"/>
          <w:bCs/>
          <w:iCs/>
        </w:rPr>
        <w:t xml:space="preserve"> </w:t>
      </w:r>
      <w:r w:rsidRPr="00F25E7C">
        <w:rPr>
          <w:rFonts w:cs="Arial"/>
          <w:bCs/>
          <w:iCs/>
        </w:rPr>
        <w:t>Individuals with defined specialist registration are eligible for consideration for shortlisting for, and appointment to, consultant posts including those at DPH level.</w:t>
      </w:r>
      <w:r w:rsidR="002A379D" w:rsidRPr="00F25E7C">
        <w:rPr>
          <w:rFonts w:cs="Arial"/>
          <w:bCs/>
          <w:iCs/>
        </w:rPr>
        <w:t xml:space="preserve"> </w:t>
      </w:r>
      <w:r w:rsidRPr="00F25E7C">
        <w:rPr>
          <w:rFonts w:cs="Arial"/>
          <w:bCs/>
          <w:iCs/>
        </w:rPr>
        <w:t>In all appointments, employers will wish to ensure that an applicant’s areas of competence meet those required in the person specification.</w:t>
      </w:r>
    </w:p>
    <w:sectPr w:rsidR="005B0822" w:rsidRPr="00F25E7C" w:rsidSect="0049457F">
      <w:headerReference w:type="default" r:id="rId8"/>
      <w:footerReference w:type="even" r:id="rId9"/>
      <w:footnotePr>
        <w:numRestart w:val="eachPage"/>
      </w:footnotePr>
      <w:pgSz w:w="11906" w:h="16838" w:code="9"/>
      <w:pgMar w:top="993" w:right="1134" w:bottom="1276" w:left="1134" w:header="426" w:footer="28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7BD96" w14:textId="77777777" w:rsidR="00784FCB" w:rsidRDefault="00784FCB">
      <w:r>
        <w:separator/>
      </w:r>
    </w:p>
  </w:endnote>
  <w:endnote w:type="continuationSeparator" w:id="0">
    <w:p w14:paraId="75213F91" w14:textId="77777777" w:rsidR="00784FCB" w:rsidRDefault="007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5D7F" w14:textId="77777777" w:rsidR="00C066FF" w:rsidRPr="007F5321" w:rsidRDefault="00C066FF" w:rsidP="00017F8C">
    <w:pPr>
      <w:pStyle w:val="Footer"/>
      <w:framePr w:wrap="around" w:vAnchor="text" w:hAnchor="margin" w:xAlign="center" w:y="1"/>
      <w:rPr>
        <w:rStyle w:val="PageNumber"/>
        <w:rFonts w:ascii="Arial" w:hAnsi="Arial" w:cs="Arial"/>
        <w:sz w:val="22"/>
        <w:szCs w:val="22"/>
      </w:rPr>
    </w:pPr>
    <w:r w:rsidRPr="007F5321">
      <w:rPr>
        <w:rStyle w:val="PageNumber"/>
        <w:rFonts w:ascii="Arial" w:hAnsi="Arial" w:cs="Arial"/>
        <w:sz w:val="22"/>
        <w:szCs w:val="22"/>
      </w:rPr>
      <w:fldChar w:fldCharType="begin"/>
    </w:r>
    <w:r w:rsidRPr="007F5321">
      <w:rPr>
        <w:rStyle w:val="PageNumber"/>
        <w:rFonts w:ascii="Arial" w:hAnsi="Arial" w:cs="Arial"/>
        <w:sz w:val="22"/>
        <w:szCs w:val="22"/>
      </w:rPr>
      <w:instrText xml:space="preserve">PAGE  </w:instrText>
    </w:r>
    <w:r w:rsidRPr="007F5321">
      <w:rPr>
        <w:rStyle w:val="PageNumber"/>
        <w:rFonts w:ascii="Arial" w:hAnsi="Arial" w:cs="Arial"/>
        <w:sz w:val="22"/>
        <w:szCs w:val="22"/>
      </w:rPr>
      <w:fldChar w:fldCharType="separate"/>
    </w:r>
    <w:r>
      <w:rPr>
        <w:rStyle w:val="PageNumber"/>
        <w:rFonts w:ascii="Arial" w:hAnsi="Arial" w:cs="Arial"/>
        <w:noProof/>
        <w:sz w:val="22"/>
        <w:szCs w:val="22"/>
      </w:rPr>
      <w:t>12</w:t>
    </w:r>
    <w:r w:rsidRPr="007F5321">
      <w:rPr>
        <w:rStyle w:val="PageNumber"/>
        <w:rFonts w:ascii="Arial" w:hAnsi="Arial" w:cs="Arial"/>
        <w:sz w:val="22"/>
        <w:szCs w:val="22"/>
      </w:rPr>
      <w:fldChar w:fldCharType="end"/>
    </w:r>
  </w:p>
  <w:p w14:paraId="427EA61B" w14:textId="77777777" w:rsidR="00C066FF" w:rsidRPr="005E23D8" w:rsidRDefault="00C066FF" w:rsidP="005E23D8">
    <w:pPr>
      <w:pStyle w:val="Footer"/>
      <w:jc w:val="right"/>
      <w:rPr>
        <w:rFonts w:ascii="Arial" w:hAnsi="Arial" w:cs="Arial"/>
        <w:sz w:val="20"/>
        <w:szCs w:val="20"/>
      </w:rPr>
    </w:pPr>
    <w:r>
      <w:rPr>
        <w:rFonts w:ascii="Arial" w:hAnsi="Arial" w:cs="Arial"/>
        <w:sz w:val="20"/>
        <w:szCs w:val="20"/>
      </w:rPr>
      <w:t>Specimen CPH JD –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DE91F" w14:textId="77777777" w:rsidR="00784FCB" w:rsidRDefault="00784FCB">
      <w:r>
        <w:separator/>
      </w:r>
    </w:p>
  </w:footnote>
  <w:footnote w:type="continuationSeparator" w:id="0">
    <w:p w14:paraId="639031F9" w14:textId="77777777" w:rsidR="00784FCB" w:rsidRDefault="0078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3DC9" w14:textId="6848F3EE" w:rsidR="0049457F" w:rsidRPr="00B507E4" w:rsidRDefault="0049457F" w:rsidP="0049457F">
    <w:pPr>
      <w:pStyle w:val="Header"/>
      <w:jc w:val="center"/>
      <w:rPr>
        <w:rFonts w:ascii="Arial" w:hAnsi="Arial" w:cs="Arial"/>
        <w:sz w:val="20"/>
        <w:szCs w:val="20"/>
      </w:rPr>
    </w:pPr>
    <w:r w:rsidRPr="00B9355A">
      <w:rPr>
        <w:rFonts w:ascii="Arial" w:hAnsi="Arial" w:cs="Arial"/>
        <w:sz w:val="20"/>
        <w:szCs w:val="20"/>
      </w:rPr>
      <w:t xml:space="preserve">FPH </w:t>
    </w:r>
    <w:r>
      <w:rPr>
        <w:rFonts w:ascii="Arial" w:hAnsi="Arial" w:cs="Arial"/>
        <w:sz w:val="20"/>
        <w:szCs w:val="20"/>
      </w:rPr>
      <w:t xml:space="preserve">sample JD </w:t>
    </w:r>
    <w:r w:rsidRPr="00B9355A">
      <w:rPr>
        <w:rFonts w:ascii="Arial" w:hAnsi="Arial" w:cs="Arial"/>
        <w:sz w:val="20"/>
        <w:szCs w:val="20"/>
      </w:rPr>
      <w:t xml:space="preserve">– </w:t>
    </w:r>
    <w:r w:rsidRPr="0049457F">
      <w:rPr>
        <w:rFonts w:ascii="Arial" w:hAnsi="Arial" w:cs="Arial"/>
        <w:sz w:val="20"/>
        <w:szCs w:val="20"/>
      </w:rPr>
      <w:t xml:space="preserve">Senior Lecturer / Reader / Associate Professor &amp; Honorary Consultant </w:t>
    </w:r>
    <w:r>
      <w:rPr>
        <w:rFonts w:ascii="Arial" w:hAnsi="Arial" w:cs="Arial"/>
        <w:sz w:val="20"/>
        <w:szCs w:val="20"/>
      </w:rPr>
      <w:t xml:space="preserve">(Dec </w:t>
    </w:r>
    <w:r w:rsidRPr="00B9355A">
      <w:rPr>
        <w:rFonts w:ascii="Arial" w:hAnsi="Arial" w:cs="Arial"/>
        <w:sz w:val="20"/>
        <w:szCs w:val="20"/>
      </w:rPr>
      <w:t>2021)</w:t>
    </w:r>
  </w:p>
  <w:p w14:paraId="7994529C" w14:textId="77777777" w:rsidR="0049457F" w:rsidRDefault="0049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880"/>
    <w:multiLevelType w:val="hybridMultilevel"/>
    <w:tmpl w:val="3E7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5"/>
    <w:multiLevelType w:val="multilevel"/>
    <w:tmpl w:val="58CC098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46547E6"/>
    <w:multiLevelType w:val="multilevel"/>
    <w:tmpl w:val="1318D2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D73BC0"/>
    <w:multiLevelType w:val="multilevel"/>
    <w:tmpl w:val="EF2AA81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71B40"/>
    <w:multiLevelType w:val="hybridMultilevel"/>
    <w:tmpl w:val="481CA6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855F8"/>
    <w:multiLevelType w:val="hybridMultilevel"/>
    <w:tmpl w:val="9D08C8CC"/>
    <w:lvl w:ilvl="0" w:tplc="AAC60A54">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8" w15:restartNumberingAfterBreak="0">
    <w:nsid w:val="14BB77A4"/>
    <w:multiLevelType w:val="hybridMultilevel"/>
    <w:tmpl w:val="1E5C07A4"/>
    <w:lvl w:ilvl="0" w:tplc="08090017">
      <w:start w:val="1"/>
      <w:numFmt w:val="lowerLetter"/>
      <w:lvlText w:val="%1)"/>
      <w:lvlJc w:val="left"/>
      <w:pPr>
        <w:ind w:left="1755" w:hanging="360"/>
      </w:p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9" w15:restartNumberingAfterBreak="0">
    <w:nsid w:val="18B17CD3"/>
    <w:multiLevelType w:val="hybridMultilevel"/>
    <w:tmpl w:val="434C1B50"/>
    <w:lvl w:ilvl="0" w:tplc="EFE60662">
      <w:start w:val="1"/>
      <w:numFmt w:val="decimal"/>
      <w:lvlText w:val="%1."/>
      <w:lvlJc w:val="left"/>
      <w:pPr>
        <w:ind w:left="360" w:hanging="360"/>
      </w:pPr>
      <w:rPr>
        <w:rFonts w:eastAsia="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D56B54"/>
    <w:multiLevelType w:val="hybridMultilevel"/>
    <w:tmpl w:val="B7FCCCEA"/>
    <w:lvl w:ilvl="0" w:tplc="63C03B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02D38"/>
    <w:multiLevelType w:val="multilevel"/>
    <w:tmpl w:val="DF1E1FE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EA362C"/>
    <w:multiLevelType w:val="hybridMultilevel"/>
    <w:tmpl w:val="E968D73A"/>
    <w:lvl w:ilvl="0" w:tplc="EDEAEE76">
      <w:start w:val="1"/>
      <w:numFmt w:val="bullet"/>
      <w:lvlText w:val=""/>
      <w:lvlJc w:val="left"/>
      <w:pPr>
        <w:ind w:left="720" w:hanging="360"/>
      </w:pPr>
      <w:rPr>
        <w:rFonts w:ascii="Symbol" w:hAnsi="Symbol" w:hint="default"/>
        <w:color w:val="1F4E79" w:themeColor="accent1" w:themeShade="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17C7C"/>
    <w:multiLevelType w:val="hybridMultilevel"/>
    <w:tmpl w:val="FBE2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30F79"/>
    <w:multiLevelType w:val="hybridMultilevel"/>
    <w:tmpl w:val="8AA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008AC"/>
    <w:multiLevelType w:val="multilevel"/>
    <w:tmpl w:val="EFAC43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2FE6E2C"/>
    <w:multiLevelType w:val="multilevel"/>
    <w:tmpl w:val="3B8AA69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338E792B"/>
    <w:multiLevelType w:val="hybridMultilevel"/>
    <w:tmpl w:val="8B5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8556D9"/>
    <w:multiLevelType w:val="hybridMultilevel"/>
    <w:tmpl w:val="DB46A43E"/>
    <w:lvl w:ilvl="0" w:tplc="EA56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A6C3B"/>
    <w:multiLevelType w:val="hybridMultilevel"/>
    <w:tmpl w:val="6BAC12C2"/>
    <w:lvl w:ilvl="0" w:tplc="84E6D2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613702"/>
    <w:multiLevelType w:val="multilevel"/>
    <w:tmpl w:val="04B62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A91D30"/>
    <w:multiLevelType w:val="multilevel"/>
    <w:tmpl w:val="CE869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A106E64"/>
    <w:multiLevelType w:val="multilevel"/>
    <w:tmpl w:val="3B8AA6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5C77A4"/>
    <w:multiLevelType w:val="multilevel"/>
    <w:tmpl w:val="3B8AA6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F731255"/>
    <w:multiLevelType w:val="hybridMultilevel"/>
    <w:tmpl w:val="ED9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CF54EB9"/>
    <w:multiLevelType w:val="hybridMultilevel"/>
    <w:tmpl w:val="81703EBC"/>
    <w:lvl w:ilvl="0" w:tplc="12BE8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1F14A8"/>
    <w:multiLevelType w:val="hybridMultilevel"/>
    <w:tmpl w:val="3E0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1321AC"/>
    <w:multiLevelType w:val="hybridMultilevel"/>
    <w:tmpl w:val="12C2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C51834"/>
    <w:multiLevelType w:val="hybridMultilevel"/>
    <w:tmpl w:val="7BF2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07C14"/>
    <w:multiLevelType w:val="hybridMultilevel"/>
    <w:tmpl w:val="E2AE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0"/>
  </w:num>
  <w:num w:numId="4">
    <w:abstractNumId w:val="17"/>
  </w:num>
  <w:num w:numId="5">
    <w:abstractNumId w:val="7"/>
  </w:num>
  <w:num w:numId="6">
    <w:abstractNumId w:val="25"/>
  </w:num>
  <w:num w:numId="7">
    <w:abstractNumId w:val="12"/>
  </w:num>
  <w:num w:numId="8">
    <w:abstractNumId w:val="21"/>
  </w:num>
  <w:num w:numId="9">
    <w:abstractNumId w:val="3"/>
  </w:num>
  <w:num w:numId="10">
    <w:abstractNumId w:val="35"/>
  </w:num>
  <w:num w:numId="11">
    <w:abstractNumId w:val="11"/>
  </w:num>
  <w:num w:numId="12">
    <w:abstractNumId w:val="23"/>
  </w:num>
  <w:num w:numId="13">
    <w:abstractNumId w:val="19"/>
  </w:num>
  <w:num w:numId="14">
    <w:abstractNumId w:val="32"/>
  </w:num>
  <w:num w:numId="15">
    <w:abstractNumId w:val="29"/>
  </w:num>
  <w:num w:numId="16">
    <w:abstractNumId w:val="16"/>
  </w:num>
  <w:num w:numId="17">
    <w:abstractNumId w:val="34"/>
  </w:num>
  <w:num w:numId="18">
    <w:abstractNumId w:val="36"/>
  </w:num>
  <w:num w:numId="19">
    <w:abstractNumId w:val="37"/>
  </w:num>
  <w:num w:numId="20">
    <w:abstractNumId w:val="0"/>
  </w:num>
  <w:num w:numId="21">
    <w:abstractNumId w:val="31"/>
  </w:num>
  <w:num w:numId="22">
    <w:abstractNumId w:val="27"/>
  </w:num>
  <w:num w:numId="23">
    <w:abstractNumId w:val="2"/>
  </w:num>
  <w:num w:numId="24">
    <w:abstractNumId w:val="26"/>
  </w:num>
  <w:num w:numId="25">
    <w:abstractNumId w:val="18"/>
  </w:num>
  <w:num w:numId="26">
    <w:abstractNumId w:val="24"/>
  </w:num>
  <w:num w:numId="27">
    <w:abstractNumId w:val="4"/>
  </w:num>
  <w:num w:numId="28">
    <w:abstractNumId w:val="1"/>
  </w:num>
  <w:num w:numId="29">
    <w:abstractNumId w:val="13"/>
  </w:num>
  <w:num w:numId="30">
    <w:abstractNumId w:val="5"/>
  </w:num>
  <w:num w:numId="31">
    <w:abstractNumId w:val="8"/>
  </w:num>
  <w:num w:numId="32">
    <w:abstractNumId w:val="22"/>
  </w:num>
  <w:num w:numId="33">
    <w:abstractNumId w:val="6"/>
  </w:num>
  <w:num w:numId="34">
    <w:abstractNumId w:val="28"/>
  </w:num>
  <w:num w:numId="35">
    <w:abstractNumId w:val="9"/>
  </w:num>
  <w:num w:numId="36">
    <w:abstractNumId w:val="14"/>
  </w:num>
  <w:num w:numId="37">
    <w:abstractNumId w:val="10"/>
  </w:num>
  <w:num w:numId="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8"/>
    <w:rsid w:val="0000277E"/>
    <w:rsid w:val="00002924"/>
    <w:rsid w:val="000060D1"/>
    <w:rsid w:val="000061F4"/>
    <w:rsid w:val="00012F14"/>
    <w:rsid w:val="0001401C"/>
    <w:rsid w:val="00017645"/>
    <w:rsid w:val="00017F8C"/>
    <w:rsid w:val="000309EB"/>
    <w:rsid w:val="00041B7E"/>
    <w:rsid w:val="00053E93"/>
    <w:rsid w:val="00056072"/>
    <w:rsid w:val="00063471"/>
    <w:rsid w:val="00076286"/>
    <w:rsid w:val="000779D1"/>
    <w:rsid w:val="000822C2"/>
    <w:rsid w:val="00092DFD"/>
    <w:rsid w:val="000A2EC2"/>
    <w:rsid w:val="000C2546"/>
    <w:rsid w:val="000C7010"/>
    <w:rsid w:val="000C753D"/>
    <w:rsid w:val="000D2DC4"/>
    <w:rsid w:val="000D6A51"/>
    <w:rsid w:val="000D7C25"/>
    <w:rsid w:val="000E2258"/>
    <w:rsid w:val="000E2DBE"/>
    <w:rsid w:val="000E55D5"/>
    <w:rsid w:val="000F144D"/>
    <w:rsid w:val="000F4A59"/>
    <w:rsid w:val="00117446"/>
    <w:rsid w:val="001225E6"/>
    <w:rsid w:val="00127916"/>
    <w:rsid w:val="00132444"/>
    <w:rsid w:val="00157741"/>
    <w:rsid w:val="001658E8"/>
    <w:rsid w:val="001762A6"/>
    <w:rsid w:val="001902A8"/>
    <w:rsid w:val="00191282"/>
    <w:rsid w:val="001953E6"/>
    <w:rsid w:val="001A49C7"/>
    <w:rsid w:val="001A516E"/>
    <w:rsid w:val="001C4C61"/>
    <w:rsid w:val="001C664E"/>
    <w:rsid w:val="001D023A"/>
    <w:rsid w:val="001F7869"/>
    <w:rsid w:val="002008E4"/>
    <w:rsid w:val="00204085"/>
    <w:rsid w:val="00215375"/>
    <w:rsid w:val="00233BB0"/>
    <w:rsid w:val="00246660"/>
    <w:rsid w:val="002529E3"/>
    <w:rsid w:val="0025701C"/>
    <w:rsid w:val="00263CDE"/>
    <w:rsid w:val="00267912"/>
    <w:rsid w:val="00270601"/>
    <w:rsid w:val="00277FA3"/>
    <w:rsid w:val="00281D1F"/>
    <w:rsid w:val="00292CCA"/>
    <w:rsid w:val="00293B52"/>
    <w:rsid w:val="002A0F6C"/>
    <w:rsid w:val="002A213B"/>
    <w:rsid w:val="002A379D"/>
    <w:rsid w:val="002A65B3"/>
    <w:rsid w:val="002B51CC"/>
    <w:rsid w:val="002C375C"/>
    <w:rsid w:val="002E180E"/>
    <w:rsid w:val="002E5163"/>
    <w:rsid w:val="002E572A"/>
    <w:rsid w:val="002F6955"/>
    <w:rsid w:val="002F7F72"/>
    <w:rsid w:val="003002BD"/>
    <w:rsid w:val="00311873"/>
    <w:rsid w:val="00314D16"/>
    <w:rsid w:val="0031638E"/>
    <w:rsid w:val="003167B5"/>
    <w:rsid w:val="0031728E"/>
    <w:rsid w:val="0032488C"/>
    <w:rsid w:val="003429FC"/>
    <w:rsid w:val="00360A23"/>
    <w:rsid w:val="00361DDF"/>
    <w:rsid w:val="00362C9A"/>
    <w:rsid w:val="003679BE"/>
    <w:rsid w:val="0038568B"/>
    <w:rsid w:val="0038678F"/>
    <w:rsid w:val="00386831"/>
    <w:rsid w:val="003954BE"/>
    <w:rsid w:val="003A4EE1"/>
    <w:rsid w:val="003A68CA"/>
    <w:rsid w:val="003B4E3A"/>
    <w:rsid w:val="003B512E"/>
    <w:rsid w:val="003C4B33"/>
    <w:rsid w:val="003D5108"/>
    <w:rsid w:val="003E43A6"/>
    <w:rsid w:val="003E6498"/>
    <w:rsid w:val="00402CA0"/>
    <w:rsid w:val="00404238"/>
    <w:rsid w:val="00405259"/>
    <w:rsid w:val="00407B43"/>
    <w:rsid w:val="00412D91"/>
    <w:rsid w:val="0041664C"/>
    <w:rsid w:val="00417108"/>
    <w:rsid w:val="00421CDB"/>
    <w:rsid w:val="004237F3"/>
    <w:rsid w:val="00433EAF"/>
    <w:rsid w:val="00452D6B"/>
    <w:rsid w:val="004555E0"/>
    <w:rsid w:val="004643EF"/>
    <w:rsid w:val="00470021"/>
    <w:rsid w:val="00484636"/>
    <w:rsid w:val="0049457F"/>
    <w:rsid w:val="004952C3"/>
    <w:rsid w:val="004A126D"/>
    <w:rsid w:val="004A1AB3"/>
    <w:rsid w:val="004C1FF7"/>
    <w:rsid w:val="004C3A46"/>
    <w:rsid w:val="004D204E"/>
    <w:rsid w:val="004E2801"/>
    <w:rsid w:val="004F407F"/>
    <w:rsid w:val="00501157"/>
    <w:rsid w:val="005146E5"/>
    <w:rsid w:val="0052242F"/>
    <w:rsid w:val="0053180B"/>
    <w:rsid w:val="005933BA"/>
    <w:rsid w:val="005A4A6E"/>
    <w:rsid w:val="005B0822"/>
    <w:rsid w:val="005C128D"/>
    <w:rsid w:val="005C2208"/>
    <w:rsid w:val="005C68E9"/>
    <w:rsid w:val="005D0857"/>
    <w:rsid w:val="005D0DAB"/>
    <w:rsid w:val="005E1D1F"/>
    <w:rsid w:val="005E2271"/>
    <w:rsid w:val="005E23D8"/>
    <w:rsid w:val="005F0ECD"/>
    <w:rsid w:val="005F2911"/>
    <w:rsid w:val="00604128"/>
    <w:rsid w:val="0061510A"/>
    <w:rsid w:val="0061633F"/>
    <w:rsid w:val="00620C9C"/>
    <w:rsid w:val="00671A54"/>
    <w:rsid w:val="0067422F"/>
    <w:rsid w:val="00674289"/>
    <w:rsid w:val="00680353"/>
    <w:rsid w:val="006825B5"/>
    <w:rsid w:val="0068527D"/>
    <w:rsid w:val="00685D23"/>
    <w:rsid w:val="006915BF"/>
    <w:rsid w:val="006A7243"/>
    <w:rsid w:val="006B74AC"/>
    <w:rsid w:val="006C494E"/>
    <w:rsid w:val="006D1DDF"/>
    <w:rsid w:val="006D31E7"/>
    <w:rsid w:val="006D3860"/>
    <w:rsid w:val="006E2FA5"/>
    <w:rsid w:val="006E7AC6"/>
    <w:rsid w:val="00702B63"/>
    <w:rsid w:val="00703DB9"/>
    <w:rsid w:val="0071350B"/>
    <w:rsid w:val="00715847"/>
    <w:rsid w:val="007266B1"/>
    <w:rsid w:val="0074773A"/>
    <w:rsid w:val="00755B2C"/>
    <w:rsid w:val="0075776D"/>
    <w:rsid w:val="007630D6"/>
    <w:rsid w:val="00765F39"/>
    <w:rsid w:val="00780D7D"/>
    <w:rsid w:val="00782C47"/>
    <w:rsid w:val="00784FCB"/>
    <w:rsid w:val="00795A48"/>
    <w:rsid w:val="007A188D"/>
    <w:rsid w:val="007A73BB"/>
    <w:rsid w:val="007C1375"/>
    <w:rsid w:val="007C6E0F"/>
    <w:rsid w:val="007E1F02"/>
    <w:rsid w:val="007F5321"/>
    <w:rsid w:val="008009D5"/>
    <w:rsid w:val="00802258"/>
    <w:rsid w:val="0080657E"/>
    <w:rsid w:val="00810E66"/>
    <w:rsid w:val="008413C0"/>
    <w:rsid w:val="00844F5A"/>
    <w:rsid w:val="0084796F"/>
    <w:rsid w:val="0086037E"/>
    <w:rsid w:val="0086144C"/>
    <w:rsid w:val="00872BB7"/>
    <w:rsid w:val="00877115"/>
    <w:rsid w:val="00882B21"/>
    <w:rsid w:val="00883770"/>
    <w:rsid w:val="00884458"/>
    <w:rsid w:val="008916AE"/>
    <w:rsid w:val="008952D1"/>
    <w:rsid w:val="00896915"/>
    <w:rsid w:val="008A0AF6"/>
    <w:rsid w:val="008A31C0"/>
    <w:rsid w:val="008B12C3"/>
    <w:rsid w:val="008B298E"/>
    <w:rsid w:val="008C0C7A"/>
    <w:rsid w:val="008C365D"/>
    <w:rsid w:val="008C74FA"/>
    <w:rsid w:val="008D0FC7"/>
    <w:rsid w:val="008D5FFB"/>
    <w:rsid w:val="008E0FE7"/>
    <w:rsid w:val="008E1084"/>
    <w:rsid w:val="008E2A6F"/>
    <w:rsid w:val="008E62A9"/>
    <w:rsid w:val="008E706F"/>
    <w:rsid w:val="008F5E7D"/>
    <w:rsid w:val="009227A0"/>
    <w:rsid w:val="00923340"/>
    <w:rsid w:val="00923B31"/>
    <w:rsid w:val="00927F5E"/>
    <w:rsid w:val="00932816"/>
    <w:rsid w:val="00936DA3"/>
    <w:rsid w:val="009409F4"/>
    <w:rsid w:val="009422B6"/>
    <w:rsid w:val="009514DE"/>
    <w:rsid w:val="009526C0"/>
    <w:rsid w:val="00961508"/>
    <w:rsid w:val="00985305"/>
    <w:rsid w:val="009A5B75"/>
    <w:rsid w:val="009A6DA1"/>
    <w:rsid w:val="009A72A9"/>
    <w:rsid w:val="009B01E1"/>
    <w:rsid w:val="009B173F"/>
    <w:rsid w:val="009B1FC8"/>
    <w:rsid w:val="009B3EFE"/>
    <w:rsid w:val="009B67CF"/>
    <w:rsid w:val="009D5560"/>
    <w:rsid w:val="009D6DB4"/>
    <w:rsid w:val="009E12F3"/>
    <w:rsid w:val="009E5841"/>
    <w:rsid w:val="009F4347"/>
    <w:rsid w:val="00A025E6"/>
    <w:rsid w:val="00A14662"/>
    <w:rsid w:val="00A215F5"/>
    <w:rsid w:val="00A24593"/>
    <w:rsid w:val="00A2519E"/>
    <w:rsid w:val="00A27A3C"/>
    <w:rsid w:val="00A4215C"/>
    <w:rsid w:val="00A47865"/>
    <w:rsid w:val="00A63F78"/>
    <w:rsid w:val="00A74FB4"/>
    <w:rsid w:val="00A77957"/>
    <w:rsid w:val="00A77BA8"/>
    <w:rsid w:val="00A82697"/>
    <w:rsid w:val="00A827A1"/>
    <w:rsid w:val="00A944FE"/>
    <w:rsid w:val="00AA540D"/>
    <w:rsid w:val="00AB1BBD"/>
    <w:rsid w:val="00AB26D8"/>
    <w:rsid w:val="00AC0A55"/>
    <w:rsid w:val="00AC6112"/>
    <w:rsid w:val="00AE36E8"/>
    <w:rsid w:val="00AE74AB"/>
    <w:rsid w:val="00AF0743"/>
    <w:rsid w:val="00B07B4D"/>
    <w:rsid w:val="00B14E0C"/>
    <w:rsid w:val="00B17D38"/>
    <w:rsid w:val="00B20B75"/>
    <w:rsid w:val="00B2506D"/>
    <w:rsid w:val="00B270DA"/>
    <w:rsid w:val="00B41623"/>
    <w:rsid w:val="00B558C7"/>
    <w:rsid w:val="00B55D32"/>
    <w:rsid w:val="00B8127C"/>
    <w:rsid w:val="00B87EE1"/>
    <w:rsid w:val="00B954BF"/>
    <w:rsid w:val="00BA033D"/>
    <w:rsid w:val="00BA097F"/>
    <w:rsid w:val="00BA1878"/>
    <w:rsid w:val="00BA37BB"/>
    <w:rsid w:val="00BB0898"/>
    <w:rsid w:val="00BB124A"/>
    <w:rsid w:val="00BD0A22"/>
    <w:rsid w:val="00BD1FEB"/>
    <w:rsid w:val="00BD25F9"/>
    <w:rsid w:val="00BD4D58"/>
    <w:rsid w:val="00BE0464"/>
    <w:rsid w:val="00C04B34"/>
    <w:rsid w:val="00C066FF"/>
    <w:rsid w:val="00C1061B"/>
    <w:rsid w:val="00C112C3"/>
    <w:rsid w:val="00C116C4"/>
    <w:rsid w:val="00C21AAC"/>
    <w:rsid w:val="00C21EF3"/>
    <w:rsid w:val="00C45AFF"/>
    <w:rsid w:val="00C51573"/>
    <w:rsid w:val="00C578A8"/>
    <w:rsid w:val="00C850AF"/>
    <w:rsid w:val="00C8574D"/>
    <w:rsid w:val="00C86714"/>
    <w:rsid w:val="00C94A6C"/>
    <w:rsid w:val="00CA2DFF"/>
    <w:rsid w:val="00CA3812"/>
    <w:rsid w:val="00CA5285"/>
    <w:rsid w:val="00CA7516"/>
    <w:rsid w:val="00CB1B46"/>
    <w:rsid w:val="00CD645C"/>
    <w:rsid w:val="00D01802"/>
    <w:rsid w:val="00D02DE2"/>
    <w:rsid w:val="00D07F37"/>
    <w:rsid w:val="00D203E4"/>
    <w:rsid w:val="00D2359C"/>
    <w:rsid w:val="00D243CB"/>
    <w:rsid w:val="00D402A1"/>
    <w:rsid w:val="00D463CA"/>
    <w:rsid w:val="00D574D4"/>
    <w:rsid w:val="00D60D78"/>
    <w:rsid w:val="00DA2CDB"/>
    <w:rsid w:val="00DC0EF5"/>
    <w:rsid w:val="00DC6501"/>
    <w:rsid w:val="00DD3924"/>
    <w:rsid w:val="00DD4A13"/>
    <w:rsid w:val="00DD4B4D"/>
    <w:rsid w:val="00DD4DCD"/>
    <w:rsid w:val="00DD665D"/>
    <w:rsid w:val="00DE6AB6"/>
    <w:rsid w:val="00DF041B"/>
    <w:rsid w:val="00DF0B8F"/>
    <w:rsid w:val="00E00882"/>
    <w:rsid w:val="00E068E5"/>
    <w:rsid w:val="00E276C9"/>
    <w:rsid w:val="00E324BC"/>
    <w:rsid w:val="00E355C4"/>
    <w:rsid w:val="00E36AB5"/>
    <w:rsid w:val="00E41DE3"/>
    <w:rsid w:val="00E42A91"/>
    <w:rsid w:val="00E503D7"/>
    <w:rsid w:val="00E551D4"/>
    <w:rsid w:val="00E660C8"/>
    <w:rsid w:val="00E846E1"/>
    <w:rsid w:val="00E84F31"/>
    <w:rsid w:val="00EA4ABD"/>
    <w:rsid w:val="00EA4E52"/>
    <w:rsid w:val="00EB18A9"/>
    <w:rsid w:val="00EB1DD1"/>
    <w:rsid w:val="00EB4FC9"/>
    <w:rsid w:val="00EC07C1"/>
    <w:rsid w:val="00EC1C02"/>
    <w:rsid w:val="00EC4A05"/>
    <w:rsid w:val="00ED194D"/>
    <w:rsid w:val="00ED60C9"/>
    <w:rsid w:val="00EE1E65"/>
    <w:rsid w:val="00EE2BD6"/>
    <w:rsid w:val="00EE5F6E"/>
    <w:rsid w:val="00EF1A59"/>
    <w:rsid w:val="00EF6A96"/>
    <w:rsid w:val="00F00A61"/>
    <w:rsid w:val="00F073CA"/>
    <w:rsid w:val="00F15256"/>
    <w:rsid w:val="00F17D76"/>
    <w:rsid w:val="00F207DF"/>
    <w:rsid w:val="00F232CB"/>
    <w:rsid w:val="00F23BD1"/>
    <w:rsid w:val="00F2522E"/>
    <w:rsid w:val="00F25E7C"/>
    <w:rsid w:val="00F2787A"/>
    <w:rsid w:val="00F30D48"/>
    <w:rsid w:val="00F3273F"/>
    <w:rsid w:val="00F33DB6"/>
    <w:rsid w:val="00F37EC7"/>
    <w:rsid w:val="00F524B2"/>
    <w:rsid w:val="00F53BFC"/>
    <w:rsid w:val="00F54960"/>
    <w:rsid w:val="00F5614D"/>
    <w:rsid w:val="00F6309D"/>
    <w:rsid w:val="00F73B72"/>
    <w:rsid w:val="00F7555C"/>
    <w:rsid w:val="00F75958"/>
    <w:rsid w:val="00F842B9"/>
    <w:rsid w:val="00F96FE4"/>
    <w:rsid w:val="00F97F65"/>
    <w:rsid w:val="00FA2718"/>
    <w:rsid w:val="00FA6FF0"/>
    <w:rsid w:val="00FB4595"/>
    <w:rsid w:val="00FB4651"/>
    <w:rsid w:val="00FB7706"/>
    <w:rsid w:val="00FC6EB9"/>
    <w:rsid w:val="00FD3950"/>
    <w:rsid w:val="00FE0A49"/>
    <w:rsid w:val="00FE2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CBD0"/>
  <w15:docId w15:val="{31862DDE-A7AA-40CD-8953-CD45F89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uiPriority w:val="99"/>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link w:val="TitleChar"/>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34"/>
    <w:qFormat/>
    <w:rsid w:val="00DF0B8F"/>
    <w:pPr>
      <w:spacing w:after="200" w:line="276" w:lineRule="auto"/>
      <w:ind w:left="720"/>
      <w:contextualSpacing/>
    </w:pPr>
    <w:rPr>
      <w:rFonts w:ascii="Calibri" w:eastAsia="Calibri" w:hAnsi="Calibri"/>
      <w:lang w:val="en-GB"/>
    </w:rPr>
  </w:style>
  <w:style w:type="character" w:customStyle="1" w:styleId="HeaderChar">
    <w:name w:val="Header Char"/>
    <w:link w:val="Header"/>
    <w:rsid w:val="00DF0B8F"/>
    <w:rPr>
      <w:rFonts w:ascii="CG Times" w:hAnsi="CG Times" w:cs="CG Times"/>
      <w:sz w:val="24"/>
      <w:szCs w:val="24"/>
      <w:lang w:eastAsia="en-US"/>
    </w:rPr>
  </w:style>
  <w:style w:type="character" w:customStyle="1" w:styleId="FooterChar">
    <w:name w:val="Footer Char"/>
    <w:link w:val="Footer"/>
    <w:uiPriority w:val="99"/>
    <w:rsid w:val="00DF0B8F"/>
    <w:rPr>
      <w:sz w:val="24"/>
      <w:szCs w:val="24"/>
      <w:lang w:eastAsia="en-US"/>
    </w:rPr>
  </w:style>
  <w:style w:type="character" w:customStyle="1" w:styleId="BodyText2Char">
    <w:name w:val="Body Text 2 Char"/>
    <w:link w:val="BodyText2"/>
    <w:rsid w:val="00DF0B8F"/>
    <w:rPr>
      <w:rFonts w:ascii="Arial" w:hAnsi="Arial"/>
      <w:sz w:val="22"/>
      <w:szCs w:val="22"/>
      <w:lang w:val="en-US" w:eastAsia="en-US"/>
    </w:rPr>
  </w:style>
  <w:style w:type="character" w:customStyle="1" w:styleId="TitleChar">
    <w:name w:val="Title Char"/>
    <w:link w:val="Title"/>
    <w:rsid w:val="00DF0B8F"/>
    <w:rPr>
      <w:rFonts w:ascii="Arial" w:hAnsi="Arial" w:cs="Arial"/>
      <w:b/>
      <w:bCs/>
      <w:sz w:val="32"/>
      <w:szCs w:val="32"/>
      <w:lang w:eastAsia="en-US"/>
    </w:rPr>
  </w:style>
  <w:style w:type="paragraph" w:styleId="BalloonText">
    <w:name w:val="Balloon Text"/>
    <w:basedOn w:val="Normal"/>
    <w:link w:val="BalloonTextChar"/>
    <w:rsid w:val="009B1FC8"/>
    <w:rPr>
      <w:rFonts w:ascii="Tahoma" w:hAnsi="Tahoma" w:cs="Tahoma"/>
      <w:sz w:val="16"/>
      <w:szCs w:val="16"/>
    </w:rPr>
  </w:style>
  <w:style w:type="character" w:customStyle="1" w:styleId="BalloonTextChar">
    <w:name w:val="Balloon Text Char"/>
    <w:link w:val="BalloonText"/>
    <w:rsid w:val="009B1FC8"/>
    <w:rPr>
      <w:rFonts w:ascii="Tahoma" w:hAnsi="Tahoma" w:cs="Tahoma"/>
      <w:sz w:val="16"/>
      <w:szCs w:val="16"/>
      <w:lang w:val="en-US" w:eastAsia="en-US"/>
    </w:rPr>
  </w:style>
  <w:style w:type="paragraph" w:styleId="FootnoteText">
    <w:name w:val="footnote text"/>
    <w:basedOn w:val="Normal"/>
    <w:link w:val="FootnoteTextChar"/>
    <w:rsid w:val="003D5108"/>
    <w:rPr>
      <w:sz w:val="20"/>
      <w:szCs w:val="20"/>
    </w:rPr>
  </w:style>
  <w:style w:type="character" w:customStyle="1" w:styleId="FootnoteTextChar">
    <w:name w:val="Footnote Text Char"/>
    <w:link w:val="FootnoteText"/>
    <w:rsid w:val="003D5108"/>
    <w:rPr>
      <w:rFonts w:ascii="Arial" w:hAnsi="Arial"/>
      <w:lang w:val="en-US" w:eastAsia="en-US"/>
    </w:rPr>
  </w:style>
  <w:style w:type="character" w:styleId="FootnoteReference">
    <w:name w:val="footnote reference"/>
    <w:rsid w:val="003D5108"/>
    <w:rPr>
      <w:vertAlign w:val="superscript"/>
    </w:rPr>
  </w:style>
  <w:style w:type="character" w:styleId="CommentReference">
    <w:name w:val="annotation reference"/>
    <w:rsid w:val="00EB4FC9"/>
    <w:rPr>
      <w:sz w:val="16"/>
      <w:szCs w:val="16"/>
    </w:rPr>
  </w:style>
  <w:style w:type="paragraph" w:styleId="CommentText">
    <w:name w:val="annotation text"/>
    <w:basedOn w:val="Normal"/>
    <w:link w:val="CommentTextChar"/>
    <w:rsid w:val="00EB4FC9"/>
    <w:rPr>
      <w:sz w:val="20"/>
      <w:szCs w:val="20"/>
    </w:rPr>
  </w:style>
  <w:style w:type="character" w:customStyle="1" w:styleId="CommentTextChar">
    <w:name w:val="Comment Text Char"/>
    <w:link w:val="CommentText"/>
    <w:rsid w:val="00EB4FC9"/>
    <w:rPr>
      <w:rFonts w:ascii="Arial" w:hAnsi="Arial"/>
      <w:lang w:val="en-US" w:eastAsia="en-US"/>
    </w:rPr>
  </w:style>
  <w:style w:type="paragraph" w:styleId="CommentSubject">
    <w:name w:val="annotation subject"/>
    <w:basedOn w:val="CommentText"/>
    <w:next w:val="CommentText"/>
    <w:link w:val="CommentSubjectChar"/>
    <w:rsid w:val="00EB4FC9"/>
    <w:rPr>
      <w:b/>
      <w:bCs/>
    </w:rPr>
  </w:style>
  <w:style w:type="character" w:customStyle="1" w:styleId="CommentSubjectChar">
    <w:name w:val="Comment Subject Char"/>
    <w:link w:val="CommentSubject"/>
    <w:rsid w:val="00EB4FC9"/>
    <w:rPr>
      <w:rFonts w:ascii="Arial" w:hAnsi="Arial"/>
      <w:b/>
      <w:bCs/>
      <w:lang w:val="en-US" w:eastAsia="en-US"/>
    </w:rPr>
  </w:style>
  <w:style w:type="paragraph" w:styleId="Revision">
    <w:name w:val="Revision"/>
    <w:hidden/>
    <w:uiPriority w:val="99"/>
    <w:semiHidden/>
    <w:rsid w:val="00F073CA"/>
    <w:rPr>
      <w:rFonts w:ascii="Arial" w:hAnsi="Arial"/>
      <w:sz w:val="22"/>
      <w:szCs w:val="22"/>
      <w:lang w:val="en-US" w:eastAsia="en-US"/>
    </w:rPr>
  </w:style>
  <w:style w:type="paragraph" w:customStyle="1" w:styleId="Default">
    <w:name w:val="Default"/>
    <w:rsid w:val="00F25E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30958">
      <w:bodyDiv w:val="1"/>
      <w:marLeft w:val="0"/>
      <w:marRight w:val="0"/>
      <w:marTop w:val="0"/>
      <w:marBottom w:val="0"/>
      <w:divBdr>
        <w:top w:val="none" w:sz="0" w:space="0" w:color="auto"/>
        <w:left w:val="none" w:sz="0" w:space="0" w:color="auto"/>
        <w:bottom w:val="none" w:sz="0" w:space="0" w:color="auto"/>
        <w:right w:val="none" w:sz="0" w:space="0" w:color="auto"/>
      </w:divBdr>
    </w:div>
    <w:div w:id="895966944">
      <w:bodyDiv w:val="1"/>
      <w:marLeft w:val="0"/>
      <w:marRight w:val="0"/>
      <w:marTop w:val="0"/>
      <w:marBottom w:val="0"/>
      <w:divBdr>
        <w:top w:val="none" w:sz="0" w:space="0" w:color="auto"/>
        <w:left w:val="none" w:sz="0" w:space="0" w:color="auto"/>
        <w:bottom w:val="none" w:sz="0" w:space="0" w:color="auto"/>
        <w:right w:val="none" w:sz="0" w:space="0" w:color="auto"/>
      </w:divBdr>
    </w:div>
    <w:div w:id="19027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7D2F-90A7-4828-BFCB-1EF6DFE6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2558</Words>
  <Characters>15023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Parker</dc:creator>
  <cp:keywords/>
  <cp:lastModifiedBy>Renja Salonen</cp:lastModifiedBy>
  <cp:revision>2</cp:revision>
  <cp:lastPrinted>2015-08-11T09:36:00Z</cp:lastPrinted>
  <dcterms:created xsi:type="dcterms:W3CDTF">2022-01-17T08:17:00Z</dcterms:created>
  <dcterms:modified xsi:type="dcterms:W3CDTF">2022-01-17T08:17:00Z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